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6A" w:rsidRPr="00874349" w:rsidRDefault="00011F77" w:rsidP="003861B6">
      <w:pPr>
        <w:pageBreakBefore/>
        <w:jc w:val="center"/>
        <w:rPr>
          <w:rFonts w:ascii="Arial" w:hAnsi="Arial" w:cs="Arial"/>
          <w:b/>
          <w:sz w:val="16"/>
        </w:rPr>
      </w:pPr>
      <w:bookmarkStart w:id="0" w:name="_GoBack"/>
      <w:bookmarkEnd w:id="0"/>
      <w:r w:rsidRPr="00011F77">
        <w:rPr>
          <w:rFonts w:ascii="Arial" w:hAnsi="Arial" w:cs="Arial"/>
          <w:b/>
          <w:sz w:val="16"/>
        </w:rPr>
        <w:t>8</w:t>
      </w:r>
      <w:r w:rsidR="0073686A" w:rsidRPr="00874349">
        <w:rPr>
          <w:rFonts w:ascii="Arial" w:hAnsi="Arial" w:cs="Arial"/>
          <w:b/>
          <w:sz w:val="16"/>
        </w:rPr>
        <w:t>. ИНДЕКС ПОТРЕБИТЕЛЬСКИХ ЦЕН</w:t>
      </w:r>
    </w:p>
    <w:p w:rsidR="0073686A" w:rsidRPr="00874349" w:rsidRDefault="0073686A" w:rsidP="00007A5F">
      <w:pPr>
        <w:jc w:val="center"/>
        <w:rPr>
          <w:rFonts w:ascii="Arial" w:hAnsi="Arial" w:cs="Arial"/>
          <w:sz w:val="14"/>
          <w:szCs w:val="14"/>
        </w:rPr>
      </w:pPr>
      <w:r w:rsidRPr="00874349">
        <w:rPr>
          <w:rFonts w:ascii="Arial" w:hAnsi="Arial" w:cs="Arial"/>
          <w:sz w:val="14"/>
          <w:szCs w:val="14"/>
        </w:rPr>
        <w:t>(декабрь к декабрю предыдущего года)</w:t>
      </w:r>
    </w:p>
    <w:p w:rsidR="00B5724E" w:rsidRPr="00B5724E" w:rsidRDefault="008903BD" w:rsidP="00966757">
      <w:pPr>
        <w:pStyle w:val="ae"/>
        <w:spacing w:after="0"/>
        <w:rPr>
          <w:lang w:val="en-US"/>
        </w:rPr>
      </w:pPr>
      <w:r>
        <w:rPr>
          <w:noProof/>
          <w:lang w:val="ru-RU" w:eastAsia="ru-RU"/>
        </w:rPr>
        <w:drawing>
          <wp:inline distT="0" distB="0" distL="0" distR="0">
            <wp:extent cx="4055110" cy="45002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5110" cy="4500245"/>
                    </a:xfrm>
                    <a:prstGeom prst="rect">
                      <a:avLst/>
                    </a:prstGeom>
                    <a:noFill/>
                    <a:ln>
                      <a:noFill/>
                    </a:ln>
                  </pic:spPr>
                </pic:pic>
              </a:graphicData>
            </a:graphic>
          </wp:inline>
        </w:drawing>
      </w:r>
    </w:p>
    <w:sectPr w:rsidR="00B5724E" w:rsidRPr="00B5724E"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3D65"/>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9</Words>
  <Characters>60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2023-01-27T10:31:00Z</dcterms:modified>
</cp:coreProperties>
</file>