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61" w:rsidRPr="00F70E79" w:rsidRDefault="00F53961" w:rsidP="00F53961">
      <w:pPr>
        <w:pStyle w:val="ZAGG3"/>
        <w:pageBreakBefore/>
        <w:spacing w:after="60"/>
        <w:rPr>
          <w:rFonts w:cs="Arial"/>
          <w:color w:val="auto"/>
        </w:rPr>
      </w:pPr>
      <w:r w:rsidRPr="00F70E79">
        <w:rPr>
          <w:rFonts w:cs="Arial"/>
          <w:color w:val="auto"/>
        </w:rPr>
        <w:t>1</w:t>
      </w:r>
      <w:r w:rsidRPr="0086415F"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>.3. Основные показатели деятельности страховых организаций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607"/>
        <w:gridCol w:w="607"/>
        <w:gridCol w:w="607"/>
        <w:gridCol w:w="607"/>
        <w:gridCol w:w="607"/>
        <w:gridCol w:w="607"/>
        <w:gridCol w:w="608"/>
      </w:tblGrid>
      <w:tr w:rsidR="00F53961" w:rsidRPr="00F70E79" w:rsidTr="0064201E">
        <w:trPr>
          <w:trHeight w:val="20"/>
          <w:jc w:val="center"/>
        </w:trPr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F70E79" w:rsidRDefault="00F53961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F70E79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F70E79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61" w:rsidRPr="00F70E79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70E79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333350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3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333350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3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86415F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F53961" w:rsidRPr="0086415F" w:rsidRDefault="00F5396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Число учтенных страховых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организаций (на конец периода)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24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983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600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350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217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188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167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158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Уставный капитал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(на конец периода),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</w:rPr>
              <w:t xml:space="preserve"> руб.</w:t>
            </w:r>
            <w:r w:rsidRPr="00761E01">
              <w:rPr>
                <w:rFonts w:ascii="Arial" w:hAnsi="Arial" w:cs="Arial"/>
                <w:strike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38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829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703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072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pacing w:val="-8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</w:rPr>
              <w:t>10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</w:rPr>
              <w:t>743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</w:rPr>
              <w:t>601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206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230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1 312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1 343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142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042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155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175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204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294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210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994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534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658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227 350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243 023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 xml:space="preserve">Страховые взносы, </w:t>
            </w:r>
            <w:proofErr w:type="gramStart"/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млн</w:t>
            </w:r>
            <w:proofErr w:type="gramEnd"/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 xml:space="preserve"> руб.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479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507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342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046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8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227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14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226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403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1 510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1 727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506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151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036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677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color w:val="auto"/>
                <w:spacing w:val="-8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032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760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486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953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486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123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1 548 701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1 819 531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по договорам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добровольного страхования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154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930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669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433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286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09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716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860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940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1 108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303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741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451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035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  <w:tab w:val="left" w:pos="19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784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980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227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677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246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463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1 301 519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1 562 827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из них по договорам,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заключенным с физич</w:t>
            </w:r>
            <w:r w:rsidRPr="00761E01">
              <w:rPr>
                <w:rFonts w:ascii="Arial" w:hAnsi="Arial" w:cs="Arial"/>
                <w:sz w:val="14"/>
                <w:szCs w:val="14"/>
              </w:rPr>
              <w:t>е</w:t>
            </w:r>
            <w:r w:rsidRPr="00761E01">
              <w:rPr>
                <w:rFonts w:ascii="Arial" w:hAnsi="Arial" w:cs="Arial"/>
                <w:sz w:val="14"/>
                <w:szCs w:val="14"/>
              </w:rPr>
              <w:t>скими лицами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53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62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701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312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710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609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349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265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317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317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342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53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99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022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187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743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395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129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771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483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794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544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803 724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984 748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Страховые выплаты,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</w:rPr>
              <w:t xml:space="preserve"> руб.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201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790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804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447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726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448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619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711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815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1 065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308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484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774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831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513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926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523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977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615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674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664 685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804 850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по договорам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добровольного страхования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pStyle w:val="Noparagraphstyle"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46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953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364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375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357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560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362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428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500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716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142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878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235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018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371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285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371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029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454</w:t>
            </w:r>
            <w:r w:rsidRPr="00590BBE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590BBE">
              <w:rPr>
                <w:rFonts w:ascii="Arial Narrow" w:hAnsi="Arial Narrow" w:cs="Arial"/>
                <w:sz w:val="14"/>
                <w:szCs w:val="14"/>
              </w:rPr>
              <w:t>480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507 583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635 792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 по договорам,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заключенным с физич</w:t>
            </w:r>
            <w:r w:rsidRPr="00761E01">
              <w:rPr>
                <w:rFonts w:ascii="Arial" w:hAnsi="Arial" w:cs="Arial"/>
                <w:sz w:val="14"/>
                <w:szCs w:val="14"/>
              </w:rPr>
              <w:t>е</w:t>
            </w:r>
            <w:r w:rsidRPr="00761E01">
              <w:rPr>
                <w:rFonts w:ascii="Arial" w:hAnsi="Arial" w:cs="Arial"/>
                <w:sz w:val="14"/>
                <w:szCs w:val="14"/>
              </w:rPr>
              <w:t>скими лицами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53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27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628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222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663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809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208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102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129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155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590BBE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590BBE">
              <w:rPr>
                <w:rFonts w:ascii="Arial Narrow" w:hAnsi="Arial Narrow" w:cs="Arial"/>
                <w:sz w:val="14"/>
                <w:szCs w:val="14"/>
              </w:rPr>
              <w:t>198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53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76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258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114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617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tabs>
                <w:tab w:val="left" w:pos="0"/>
              </w:tabs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159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551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143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683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220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676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296 726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405 781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Число заключенных договоров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страхования,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7,4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10,5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10,6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11,9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11,2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9,4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6,3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138,1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128,1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144,7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205,6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208,0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178,7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230,0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договоры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добровольного страхования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3,7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4,6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4,5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5,5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4,8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3,8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2,6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103,3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90,1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104,7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165,4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167,4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137,4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187,6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Страховая сумма по заключенным договорам добровольного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 xml:space="preserve">страхования, </w:t>
            </w:r>
            <w:proofErr w:type="gramStart"/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>млрд</w:t>
            </w:r>
            <w:proofErr w:type="gramEnd"/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 xml:space="preserve"> руб.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100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485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264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393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315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549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325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375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272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321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 w:firstLine="256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93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315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311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359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392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327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503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237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722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800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1 244 744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1 206 238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Сальдированный финансовый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результат (прибыль минус убыток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),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57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811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92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2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124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pacing w:val="-6"/>
                <w:sz w:val="14"/>
                <w:szCs w:val="14"/>
              </w:rPr>
              <w:t>075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131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207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106</w:t>
            </w:r>
          </w:p>
        </w:tc>
      </w:tr>
      <w:tr w:rsidR="00F53961" w:rsidRPr="00761E01" w:rsidTr="0064201E">
        <w:trPr>
          <w:trHeight w:val="60"/>
          <w:jc w:val="center"/>
        </w:trPr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28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800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38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121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pStyle w:val="Noparagraphstyle"/>
              <w:autoSpaceDE/>
              <w:adjustRightInd/>
              <w:spacing w:before="20" w:line="240" w:lineRule="auto"/>
              <w:ind w:right="28"/>
              <w:jc w:val="righ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129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color w:val="auto"/>
                <w:sz w:val="14"/>
                <w:szCs w:val="14"/>
              </w:rPr>
              <w:t>474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205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756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243</w:t>
            </w:r>
            <w:r w:rsidRPr="00761E01">
              <w:rPr>
                <w:rFonts w:ascii="Arial Narrow" w:hAnsi="Arial Narrow" w:cs="Arial"/>
                <w:sz w:val="14"/>
                <w:szCs w:val="14"/>
                <w:lang w:val="en-US"/>
              </w:rPr>
              <w:t> </w:t>
            </w:r>
            <w:r w:rsidRPr="00761E01">
              <w:rPr>
                <w:rFonts w:ascii="Arial Narrow" w:hAnsi="Arial Narrow" w:cs="Arial"/>
                <w:sz w:val="14"/>
                <w:szCs w:val="14"/>
              </w:rPr>
              <w:t>403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249 078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F53961" w:rsidRPr="00761E01" w:rsidRDefault="00F53961" w:rsidP="0064201E">
            <w:pPr>
              <w:spacing w:before="20"/>
              <w:ind w:right="28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761E01">
              <w:rPr>
                <w:rFonts w:ascii="Arial Narrow" w:hAnsi="Arial Narrow" w:cs="Arial"/>
                <w:sz w:val="14"/>
                <w:szCs w:val="14"/>
              </w:rPr>
              <w:t>241 660</w:t>
            </w:r>
          </w:p>
        </w:tc>
      </w:tr>
    </w:tbl>
    <w:p w:rsidR="00F53961" w:rsidRPr="00761E01" w:rsidRDefault="00F53961" w:rsidP="00F53961">
      <w:pPr>
        <w:pStyle w:val="ZAGG"/>
        <w:spacing w:before="60"/>
        <w:jc w:val="both"/>
        <w:rPr>
          <w:b w:val="0"/>
          <w:color w:val="auto"/>
        </w:rPr>
      </w:pPr>
      <w:r w:rsidRPr="00761E01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761E01">
        <w:rPr>
          <w:b w:val="0"/>
          <w:bCs w:val="0"/>
          <w:caps w:val="0"/>
          <w:color w:val="auto"/>
          <w:sz w:val="12"/>
          <w:szCs w:val="12"/>
        </w:rPr>
        <w:t>  Здесь и в табл.19.6 данные с 2018 г. представлены с учетом деноминации (уменьшение в 10 000 раз).</w:t>
      </w:r>
    </w:p>
    <w:p w:rsidR="00F53961" w:rsidRPr="00761E01" w:rsidRDefault="00F53961" w:rsidP="00F53961">
      <w:pPr>
        <w:pStyle w:val="ZAGG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761E01">
        <w:rPr>
          <w:b w:val="0"/>
          <w:color w:val="auto"/>
          <w:sz w:val="12"/>
          <w:szCs w:val="12"/>
          <w:vertAlign w:val="superscript"/>
        </w:rPr>
        <w:t>2)</w:t>
      </w:r>
      <w:r w:rsidRPr="00761E01">
        <w:rPr>
          <w:b w:val="0"/>
          <w:bCs w:val="0"/>
          <w:caps w:val="0"/>
          <w:color w:val="auto"/>
          <w:sz w:val="12"/>
          <w:szCs w:val="12"/>
        </w:rPr>
        <w:t> С 2015 г. – без учета обязательного медицинского страхования.</w:t>
      </w:r>
    </w:p>
    <w:p w:rsidR="007C03A1" w:rsidRPr="00F53961" w:rsidRDefault="007C03A1" w:rsidP="00F53961">
      <w:bookmarkStart w:id="0" w:name="_GoBack"/>
      <w:bookmarkEnd w:id="0"/>
    </w:p>
    <w:sectPr w:rsidR="007C03A1" w:rsidRPr="00F5396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F5396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539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51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A2E0-67BA-4144-8385-3C6F0DE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142</cp:revision>
  <cp:lastPrinted>2022-12-12T12:48:00Z</cp:lastPrinted>
  <dcterms:created xsi:type="dcterms:W3CDTF">2022-12-13T07:44:00Z</dcterms:created>
  <dcterms:modified xsi:type="dcterms:W3CDTF">2022-12-14T10:35:00Z</dcterms:modified>
</cp:coreProperties>
</file>