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A5ED2" w:rsidRPr="004A5ED2">
        <w:rPr>
          <w:rFonts w:eastAsia="Arial Unicode MS" w:cs="Times New Roman"/>
          <w:szCs w:val="24"/>
          <w:bdr w:val="nil"/>
          <w:lang w:eastAsia="ru-RU"/>
        </w:rPr>
        <w:t>2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A5ED2" w:rsidRPr="004A5ED2">
        <w:rPr>
          <w:rFonts w:eastAsia="Arial Unicode MS" w:cs="Times New Roman"/>
          <w:szCs w:val="24"/>
          <w:bdr w:val="nil"/>
          <w:lang w:eastAsia="ru-RU"/>
        </w:rPr>
        <w:t>Ликвидация голода, обеспечение продовольственной безопасности и улучшения питания и содействие устойчивому развитию сельского хозяйства.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4A5ED2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510B7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 xml:space="preserve">.  </w:t>
      </w:r>
      <w:r w:rsidR="00756EFD" w:rsidRPr="00756EFD">
        <w:rPr>
          <w:rFonts w:cs="Times New Roman"/>
          <w:szCs w:val="24"/>
        </w:rPr>
        <w:t xml:space="preserve">Увеличить инвестирование, в том числе посредством активизации международного сотрудничества, в сельскую инфраструктуру, сельскохозяйственные исследования и </w:t>
      </w:r>
      <w:proofErr w:type="spellStart"/>
      <w:r w:rsidR="00756EFD" w:rsidRPr="00756EFD">
        <w:rPr>
          <w:rFonts w:cs="Times New Roman"/>
          <w:szCs w:val="24"/>
        </w:rPr>
        <w:t>агропропаганду</w:t>
      </w:r>
      <w:proofErr w:type="spellEnd"/>
      <w:r w:rsidR="00756EFD" w:rsidRPr="00756EFD">
        <w:rPr>
          <w:rFonts w:cs="Times New Roman"/>
          <w:szCs w:val="24"/>
        </w:rPr>
        <w:t>, развитие технологий и создание генетических банков растений и животных в целях укрепления потенциала развивающихся стран, особенно наименее развитых стран, в области сельскохозяйственного производства.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4A5ED2" w:rsidRPr="004A5ED2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4A5ED2"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>.</w:t>
      </w:r>
      <w:r w:rsidR="00756EFD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 </w:t>
      </w:r>
      <w:r w:rsidR="00756EFD" w:rsidRPr="00756EFD">
        <w:rPr>
          <w:rFonts w:cs="Times New Roman"/>
          <w:szCs w:val="24"/>
        </w:rPr>
        <w:t>Совокупный приток официальных средств (официальная помощь в целях развития плюс прочие потоки официальных средств) в сельское хозяйство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56EFD" w:rsidRDefault="00756EFD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756EFD">
        <w:rPr>
          <w:rFonts w:eastAsia="Arial Unicode MS" w:cs="Times New Roman"/>
          <w:szCs w:val="24"/>
          <w:bdr w:val="nil"/>
          <w:lang w:eastAsia="ru-RU"/>
        </w:rPr>
        <w:t xml:space="preserve">2017-07-09 </w:t>
      </w:r>
    </w:p>
    <w:p w:rsidR="00C8596F" w:rsidRPr="00756EFD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4A5ED2" w:rsidRPr="004A5ED2" w:rsidRDefault="009C34DE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Другие показатели </w:t>
      </w:r>
      <w:proofErr w:type="gramStart"/>
      <w:r>
        <w:rPr>
          <w:rFonts w:eastAsia="Arial Unicode MS" w:cs="Times New Roman"/>
          <w:szCs w:val="24"/>
          <w:bdr w:val="nil"/>
          <w:lang w:eastAsia="ru-RU"/>
        </w:rPr>
        <w:t>ОПР</w:t>
      </w:r>
      <w:proofErr w:type="gramEnd"/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544425" w:rsidRPr="00544425" w:rsidRDefault="00544425" w:rsidP="005444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544425">
        <w:rPr>
          <w:rFonts w:cs="Times New Roman"/>
          <w:szCs w:val="24"/>
        </w:rPr>
        <w:t>Организации экономического сотрудничества и развития (ОЭСР)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544425" w:rsidRPr="00544425" w:rsidRDefault="00544425" w:rsidP="00544425">
      <w:pPr>
        <w:pStyle w:val="MText"/>
        <w:rPr>
          <w:color w:val="000000" w:themeColor="text1"/>
          <w:szCs w:val="24"/>
          <w:lang w:val="ru-RU"/>
        </w:rPr>
      </w:pPr>
      <w:r w:rsidRPr="00544425">
        <w:rPr>
          <w:color w:val="000000" w:themeColor="text1"/>
          <w:szCs w:val="24"/>
          <w:lang w:val="ru-RU"/>
        </w:rPr>
        <w:t>Организации экономического сотрудничества и развития (ОЭСР)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8977C5" w:rsidRDefault="008977C5" w:rsidP="008977C5">
      <w:pPr>
        <w:spacing w:after="0"/>
        <w:rPr>
          <w:rFonts w:cs="Times New Roman"/>
          <w:szCs w:val="24"/>
        </w:rPr>
      </w:pPr>
      <w:r w:rsidRPr="00456FDB">
        <w:rPr>
          <w:rFonts w:cs="Times New Roman"/>
          <w:szCs w:val="24"/>
        </w:rPr>
        <w:t xml:space="preserve">Валовые выплаты общего объема </w:t>
      </w:r>
      <w:proofErr w:type="gramStart"/>
      <w:r w:rsidRPr="00456FDB">
        <w:rPr>
          <w:rFonts w:cs="Times New Roman"/>
          <w:szCs w:val="24"/>
        </w:rPr>
        <w:t>ОПР</w:t>
      </w:r>
      <w:proofErr w:type="gramEnd"/>
      <w:r w:rsidRPr="00456FDB">
        <w:rPr>
          <w:rFonts w:cs="Times New Roman"/>
          <w:szCs w:val="24"/>
        </w:rPr>
        <w:t xml:space="preserve"> и других официальных потоков от всех доноров в сельскохозяйственный сектор.</w:t>
      </w:r>
    </w:p>
    <w:p w:rsidR="008977C5" w:rsidRDefault="008977C5" w:rsidP="008977C5">
      <w:pPr>
        <w:spacing w:after="0"/>
        <w:rPr>
          <w:rFonts w:cs="Times New Roman"/>
          <w:szCs w:val="24"/>
        </w:rPr>
      </w:pPr>
    </w:p>
    <w:p w:rsidR="008977C5" w:rsidRDefault="008977C5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544425" w:rsidRDefault="00544425" w:rsidP="00544425">
      <w:pPr>
        <w:pStyle w:val="MText"/>
        <w:rPr>
          <w:color w:val="000000" w:themeColor="text1"/>
          <w:sz w:val="24"/>
          <w:szCs w:val="24"/>
          <w:lang w:val="ru-RU"/>
        </w:rPr>
      </w:pPr>
      <w:proofErr w:type="gramStart"/>
      <w:r w:rsidRPr="00544425">
        <w:rPr>
          <w:color w:val="000000" w:themeColor="text1"/>
          <w:sz w:val="24"/>
          <w:szCs w:val="24"/>
          <w:lang w:val="ru-RU"/>
        </w:rPr>
        <w:t>ОПР</w:t>
      </w:r>
      <w:proofErr w:type="gramEnd"/>
      <w:r w:rsidRPr="00544425">
        <w:rPr>
          <w:color w:val="000000" w:themeColor="text1"/>
          <w:sz w:val="24"/>
          <w:szCs w:val="24"/>
          <w:lang w:val="ru-RU"/>
        </w:rPr>
        <w:t>: DAC определяет ОПР как «те потоки, которые направляются в страны и территории, включенные в Список DAC получателей ОПР, и в мног</w:t>
      </w:r>
      <w:r>
        <w:rPr>
          <w:color w:val="000000" w:themeColor="text1"/>
          <w:sz w:val="24"/>
          <w:szCs w:val="24"/>
          <w:lang w:val="ru-RU"/>
        </w:rPr>
        <w:t xml:space="preserve">осторонние учреждения, </w:t>
      </w:r>
      <w:proofErr w:type="spellStart"/>
      <w:r>
        <w:rPr>
          <w:color w:val="000000" w:themeColor="text1"/>
          <w:sz w:val="24"/>
          <w:szCs w:val="24"/>
          <w:lang w:val="ru-RU"/>
        </w:rPr>
        <w:t>которые:</w:t>
      </w:r>
      <w:proofErr w:type="spellEnd"/>
    </w:p>
    <w:p w:rsidR="00544425" w:rsidRDefault="00544425" w:rsidP="00544425">
      <w:pPr>
        <w:pStyle w:val="MText"/>
        <w:rPr>
          <w:color w:val="000000" w:themeColor="text1"/>
          <w:sz w:val="24"/>
          <w:szCs w:val="24"/>
          <w:lang w:val="ru-RU"/>
        </w:rPr>
      </w:pPr>
      <w:r w:rsidRPr="00544425">
        <w:rPr>
          <w:color w:val="000000" w:themeColor="text1"/>
          <w:sz w:val="24"/>
          <w:szCs w:val="24"/>
          <w:lang w:val="ru-RU"/>
        </w:rPr>
        <w:t xml:space="preserve">i) предоставляются официальными учреждениями, включая органы власти штатов и местные органы власти, или их исполнительными органами; и </w:t>
      </w:r>
    </w:p>
    <w:p w:rsidR="00544425" w:rsidRPr="00544425" w:rsidRDefault="00544425" w:rsidP="00544425">
      <w:pPr>
        <w:pStyle w:val="MText"/>
        <w:rPr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544425">
        <w:rPr>
          <w:color w:val="000000" w:themeColor="text1"/>
          <w:sz w:val="24"/>
          <w:szCs w:val="24"/>
          <w:lang w:val="ru-RU"/>
        </w:rPr>
        <w:t>ii</w:t>
      </w:r>
      <w:proofErr w:type="spellEnd"/>
      <w:r w:rsidRPr="00544425">
        <w:rPr>
          <w:color w:val="000000" w:themeColor="text1"/>
          <w:sz w:val="24"/>
          <w:szCs w:val="24"/>
          <w:lang w:val="ru-RU"/>
        </w:rPr>
        <w:t>) каждая транзакция осуществляется с содействием экономическому развитию и благосостоянию развивающихся стран в качестве основной цели; и является льготным по своему характеру и содержит грант не менее 25 процентов (рассчит</w:t>
      </w:r>
      <w:r>
        <w:rPr>
          <w:color w:val="000000" w:themeColor="text1"/>
          <w:sz w:val="24"/>
          <w:szCs w:val="24"/>
          <w:lang w:val="ru-RU"/>
        </w:rPr>
        <w:t xml:space="preserve">анный по ставке </w:t>
      </w:r>
      <w:r>
        <w:rPr>
          <w:color w:val="000000" w:themeColor="text1"/>
          <w:sz w:val="24"/>
          <w:szCs w:val="24"/>
          <w:lang w:val="ru-RU"/>
        </w:rPr>
        <w:lastRenderedPageBreak/>
        <w:t>дисконтирования 10 </w:t>
      </w:r>
      <w:r w:rsidRPr="00544425">
        <w:rPr>
          <w:color w:val="000000" w:themeColor="text1"/>
          <w:sz w:val="24"/>
          <w:szCs w:val="24"/>
          <w:lang w:val="ru-RU"/>
        </w:rPr>
        <w:t>процентов).</w:t>
      </w:r>
      <w:proofErr w:type="gramEnd"/>
      <w:r w:rsidRPr="00544425">
        <w:rPr>
          <w:color w:val="000000" w:themeColor="text1"/>
          <w:sz w:val="24"/>
          <w:szCs w:val="24"/>
          <w:lang w:val="ru-RU"/>
        </w:rPr>
        <w:t xml:space="preserve"> </w:t>
      </w:r>
      <w:r w:rsidRPr="00544425">
        <w:rPr>
          <w:color w:val="000000" w:themeColor="text1"/>
          <w:sz w:val="24"/>
          <w:szCs w:val="24"/>
          <w:lang w:val="ru-RU"/>
        </w:rPr>
        <w:br/>
        <w:t xml:space="preserve">(См. Http://www.oecd.org/dac/stats/officialdevelopmentassistancedefinitionandcoverage.htm) </w:t>
      </w:r>
    </w:p>
    <w:p w:rsidR="00544425" w:rsidRPr="00544425" w:rsidRDefault="00544425" w:rsidP="00544425">
      <w:pPr>
        <w:pStyle w:val="MText"/>
        <w:rPr>
          <w:color w:val="000000" w:themeColor="text1"/>
          <w:sz w:val="24"/>
          <w:szCs w:val="24"/>
          <w:lang w:val="ru-RU"/>
        </w:rPr>
      </w:pPr>
      <w:r w:rsidRPr="00544425">
        <w:rPr>
          <w:color w:val="000000" w:themeColor="text1"/>
          <w:sz w:val="24"/>
          <w:szCs w:val="24"/>
          <w:lang w:val="ru-RU"/>
        </w:rPr>
        <w:t xml:space="preserve">Другие официальные потоки (OOF): Другие официальные потоки (кроме официально поддерживаемых экспортных кредитов) определяются как транзакции официального сектора, которые не соответствуют условиям получения права на </w:t>
      </w:r>
      <w:proofErr w:type="gramStart"/>
      <w:r w:rsidRPr="00544425">
        <w:rPr>
          <w:color w:val="000000" w:themeColor="text1"/>
          <w:sz w:val="24"/>
          <w:szCs w:val="24"/>
          <w:lang w:val="ru-RU"/>
        </w:rPr>
        <w:t>ОПР</w:t>
      </w:r>
      <w:proofErr w:type="gramEnd"/>
      <w:r w:rsidRPr="00544425">
        <w:rPr>
          <w:color w:val="000000" w:themeColor="text1"/>
          <w:sz w:val="24"/>
          <w:szCs w:val="24"/>
          <w:lang w:val="ru-RU"/>
        </w:rPr>
        <w:t xml:space="preserve"> либо потому, что они не направлены в первую очередь на развитие, либо потому, что они недостаточно льготны. (См. Http://www.oecd.org/dac/stats/documentupload/DCDDAC(2016)3FINAL.pdf, пункт 24). </w:t>
      </w:r>
    </w:p>
    <w:p w:rsidR="00544425" w:rsidRPr="00544425" w:rsidRDefault="00544425" w:rsidP="00544425">
      <w:pPr>
        <w:pStyle w:val="MText"/>
        <w:rPr>
          <w:color w:val="000000" w:themeColor="text1"/>
          <w:sz w:val="24"/>
          <w:szCs w:val="24"/>
          <w:lang w:val="ru-RU"/>
        </w:rPr>
      </w:pPr>
      <w:r w:rsidRPr="00544425">
        <w:rPr>
          <w:color w:val="000000" w:themeColor="text1"/>
          <w:sz w:val="24"/>
          <w:szCs w:val="24"/>
          <w:lang w:val="ru-RU"/>
        </w:rPr>
        <w:t xml:space="preserve">Сельскохозяйственный сектор соответствует определению DAC и включает все отраслевые коды CRS в серии 311 (см. здесь: </w:t>
      </w:r>
      <w:hyperlink r:id="rId9" w:history="1">
        <w:r w:rsidRPr="00544425">
          <w:rPr>
            <w:color w:val="000000" w:themeColor="text1"/>
            <w:sz w:val="24"/>
            <w:lang w:val="ru-RU"/>
          </w:rPr>
          <w:t>http://www.oecd.org/dac/stats/purposecodessectorclassification.htm</w:t>
        </w:r>
      </w:hyperlink>
      <w:r w:rsidRPr="00544425">
        <w:rPr>
          <w:color w:val="000000" w:themeColor="text1"/>
          <w:sz w:val="24"/>
          <w:szCs w:val="24"/>
          <w:lang w:val="ru-RU"/>
        </w:rPr>
        <w:t xml:space="preserve">). </w:t>
      </w:r>
    </w:p>
    <w:p w:rsidR="008977C5" w:rsidRDefault="008977C5" w:rsidP="008977C5"/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A5ED2" w:rsidRPr="00BD29EC" w:rsidRDefault="004A5ED2" w:rsidP="004A5E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8977C5" w:rsidRPr="008977C5" w:rsidRDefault="008977C5" w:rsidP="008977C5">
      <w:r w:rsidRPr="008977C5">
        <w:t xml:space="preserve">ОЭСР / DAC собирает данные о потоках официальных и частных ресурсов с 1960 года на совокупном уровне и с 1973 года на уровне деятельности с помощью Системы отчетности кредиторов (данные CRS считаются полными с 1995 года для обязательств на уровне деятельности и 2002 года для выплат). </w:t>
      </w:r>
    </w:p>
    <w:p w:rsidR="008977C5" w:rsidRPr="008977C5" w:rsidRDefault="008977C5" w:rsidP="008977C5">
      <w:r w:rsidRPr="008977C5">
        <w:t>Данные предоставляются донорами в соответствии с теми же ст</w:t>
      </w:r>
      <w:r>
        <w:t>андартами и методологиями (см. з</w:t>
      </w:r>
      <w:r w:rsidRPr="008977C5">
        <w:t xml:space="preserve">десь: http://www.oecd.org/dac/stats/methodology.htm). </w:t>
      </w:r>
    </w:p>
    <w:p w:rsidR="008977C5" w:rsidRDefault="008977C5" w:rsidP="008977C5">
      <w:r w:rsidRPr="008977C5">
        <w:t>Данные представляются статистическими репортерами в национальных администрациях (агентствах по оказанию помощи, министерствах иностранных дел или финансов и т.д.) на ежегодной основе.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493B19" w:rsidRDefault="00493B19" w:rsidP="00493B19">
      <w:r w:rsidRPr="00493B19">
        <w:t>Статистический репортер отвечает за сбор статистики DAC в каждой стране / агентстве, предоставляющем данные. Этот репортер обычно находится в национальном агентстве по оказанию помощи, министерстве иностранных дел или финансов и т.д.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493B19" w:rsidRPr="00493B19" w:rsidRDefault="00493B19" w:rsidP="00493B19">
      <w:r w:rsidRPr="00493B19">
        <w:t>Данные публикуются ежегодно в декабре по потокам за предыдущий год.</w:t>
      </w:r>
    </w:p>
    <w:p w:rsidR="00493B19" w:rsidRDefault="00493B19" w:rsidP="00493B19">
      <w:r w:rsidRPr="00493B19">
        <w:t>Подробные данные о потоках за 2015 год будут опубликованы в декабре 2016 года.</w:t>
      </w:r>
    </w:p>
    <w:p w:rsidR="000A229E" w:rsidRDefault="000A229E" w:rsidP="00493B19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493B19" w:rsidRDefault="00493B19" w:rsidP="00493B19">
      <w:r>
        <w:t xml:space="preserve">Декабрь 2016.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493B19" w:rsidRPr="00493B19" w:rsidRDefault="00493B19" w:rsidP="00493B19">
      <w:pPr>
        <w:rPr>
          <w:color w:val="1C75BC"/>
          <w:sz w:val="26"/>
        </w:rPr>
      </w:pPr>
      <w:r w:rsidRPr="00493B19">
        <w:lastRenderedPageBreak/>
        <w:t>Данные представляются статистическими репортерами в национальных администрациях (агентствах по оказанию помощи, министерствах иностранных дел или финансов и т.д.) на ежегодной основе.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E34C6" w:rsidRPr="00BD29EC" w:rsidRDefault="00493B19" w:rsidP="003E34C6">
      <w:r>
        <w:t>ОЭСР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493B19" w:rsidRDefault="00493B19" w:rsidP="00493B19"/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493B19" w:rsidRPr="00493B19" w:rsidRDefault="00493B19" w:rsidP="00493B19">
      <w:r w:rsidRPr="00493B19">
        <w:t xml:space="preserve">Суммарные потоки </w:t>
      </w:r>
      <w:proofErr w:type="gramStart"/>
      <w:r w:rsidRPr="00493B19">
        <w:t>ОПР</w:t>
      </w:r>
      <w:proofErr w:type="gramEnd"/>
      <w:r w:rsidRPr="00493B19">
        <w:t xml:space="preserve"> и другие официальные потоки в развивающиеся страны дают количественную оценку общественных усилий (исключая экспортные кредиты), которые доноры предоставляют развивающимся странам для сельского хозяйства.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493B19" w:rsidRPr="00493B19" w:rsidRDefault="00493B19" w:rsidP="00493B19">
      <w:r w:rsidRPr="00493B19">
        <w:t>Данные в Системе отчетности кредиторов доступны с 1973 года. Однако охват данных считается полным с 1995 года для обязательств на уровне деятельности и с 2002 года для выплат.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493B19" w:rsidRPr="00493B19" w:rsidRDefault="00493B19" w:rsidP="00493B19">
      <w:r w:rsidRPr="00493B19">
        <w:t xml:space="preserve">Сумма </w:t>
      </w:r>
      <w:proofErr w:type="gramStart"/>
      <w:r w:rsidRPr="00493B19">
        <w:t>ОПР</w:t>
      </w:r>
      <w:proofErr w:type="gramEnd"/>
      <w:r w:rsidRPr="00493B19">
        <w:t xml:space="preserve"> и других официальных потоков от всех доноров в развивающиеся страны в сельскохозяйственном секторе.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Default="002E15F9" w:rsidP="005D33F8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5D33F8" w:rsidRPr="005D33F8" w:rsidRDefault="005D33F8" w:rsidP="005D33F8">
      <w:pPr>
        <w:rPr>
          <w:color w:val="4A4A4A"/>
          <w:sz w:val="21"/>
        </w:rPr>
      </w:pPr>
      <w:r w:rsidRPr="005D33F8">
        <w:rPr>
          <w:rFonts w:eastAsia="Times New Roman" w:cs="Times New Roman"/>
          <w:lang w:eastAsia="en-GB"/>
        </w:rPr>
        <w:t>Из-за высокого качества отчетности оценки недостающих данных не производятся.</w:t>
      </w:r>
    </w:p>
    <w:p w:rsidR="002E15F9" w:rsidRDefault="002E15F9" w:rsidP="005D33F8">
      <w:pPr>
        <w:rPr>
          <w:szCs w:val="24"/>
        </w:rPr>
      </w:pPr>
      <w:r w:rsidRPr="00BD29EC">
        <w:rPr>
          <w:szCs w:val="24"/>
        </w:rPr>
        <w:t>•</w:t>
      </w:r>
      <w:r w:rsidRPr="00BD29EC">
        <w:rPr>
          <w:szCs w:val="24"/>
        </w:rPr>
        <w:tab/>
      </w:r>
      <w:r w:rsidR="00694160" w:rsidRPr="00BD29EC">
        <w:rPr>
          <w:szCs w:val="24"/>
        </w:rPr>
        <w:t>На региональном и глобальном уровнях</w:t>
      </w:r>
    </w:p>
    <w:p w:rsidR="005D33F8" w:rsidRPr="00BD29EC" w:rsidRDefault="005D33F8" w:rsidP="005D33F8">
      <w:pPr>
        <w:rPr>
          <w:szCs w:val="24"/>
        </w:rPr>
      </w:pPr>
      <w:r>
        <w:rPr>
          <w:szCs w:val="24"/>
        </w:rPr>
        <w:t xml:space="preserve">Не применимо.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5D33F8" w:rsidRPr="005D33F8" w:rsidRDefault="005D33F8" w:rsidP="005D33F8">
      <w:r w:rsidRPr="005D33F8">
        <w:t xml:space="preserve">Глобальные и региональные показатели основаны на сумме поступлений </w:t>
      </w:r>
      <w:proofErr w:type="gramStart"/>
      <w:r w:rsidRPr="005D33F8">
        <w:t>ОПР</w:t>
      </w:r>
      <w:proofErr w:type="gramEnd"/>
      <w:r w:rsidRPr="005D33F8">
        <w:t xml:space="preserve"> и других официальных потоков в сельскохозяйственный сектор.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BC01B2">
      <w:r w:rsidRPr="00BD29EC">
        <w:t>Доступность данных:</w:t>
      </w:r>
    </w:p>
    <w:p w:rsidR="00BC01B2" w:rsidRPr="00BC01B2" w:rsidRDefault="00BC01B2" w:rsidP="00BC01B2">
      <w:pPr>
        <w:rPr>
          <w:b/>
        </w:rPr>
      </w:pPr>
      <w:r w:rsidRPr="00BC01B2">
        <w:t>На основе получателей для всех развивающихся стран, имеющих право на ОПР.</w:t>
      </w:r>
    </w:p>
    <w:p w:rsidR="0075371E" w:rsidRDefault="0075371E" w:rsidP="00BC01B2">
      <w:r w:rsidRPr="00BD29EC">
        <w:t>Временные ряды:</w:t>
      </w:r>
    </w:p>
    <w:p w:rsidR="00BC01B2" w:rsidRDefault="00BC01B2" w:rsidP="00BC01B2">
      <w:r w:rsidRPr="00BC01B2">
        <w:t xml:space="preserve">Данные доступны с 1973 г. на </w:t>
      </w:r>
      <w:r>
        <w:t>ежегодной</w:t>
      </w:r>
      <w:r w:rsidRPr="00BC01B2">
        <w:t xml:space="preserve"> основе.</w:t>
      </w:r>
    </w:p>
    <w:p w:rsidR="0075371E" w:rsidRDefault="0075371E" w:rsidP="00BC01B2">
      <w:r w:rsidRPr="00BD29EC">
        <w:t>Разбивка:</w:t>
      </w:r>
    </w:p>
    <w:p w:rsidR="00BC01B2" w:rsidRDefault="00BC01B2" w:rsidP="00BC01B2">
      <w:r w:rsidRPr="00BC01B2">
        <w:t>Этот показатель может быть дезагрегирован по типу потока (</w:t>
      </w:r>
      <w:proofErr w:type="gramStart"/>
      <w:r w:rsidRPr="00BC01B2">
        <w:t>ОПР</w:t>
      </w:r>
      <w:proofErr w:type="gramEnd"/>
      <w:r w:rsidRPr="00BC01B2">
        <w:t xml:space="preserve"> или ДОП), по донору, стране-получателю, типу финансирования, типу помощи (подсектор проектного сельского хозяйства) и т. 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C01B2" w:rsidRPr="00BC01B2" w:rsidRDefault="00BC01B2" w:rsidP="00BC01B2">
      <w:pPr>
        <w:rPr>
          <w:lang w:eastAsia="en-GB"/>
        </w:rPr>
      </w:pPr>
      <w:r w:rsidRPr="00BC01B2">
        <w:rPr>
          <w:lang w:eastAsia="en-GB"/>
        </w:rPr>
        <w:t xml:space="preserve">Статистика </w:t>
      </w:r>
      <w:r w:rsidRPr="00BC01B2">
        <w:rPr>
          <w:i/>
          <w:lang w:val="en-US" w:eastAsia="en-GB"/>
        </w:rPr>
        <w:t>DAC</w:t>
      </w:r>
      <w:r w:rsidRPr="00BC01B2">
        <w:rPr>
          <w:lang w:eastAsia="en-GB"/>
        </w:rPr>
        <w:t xml:space="preserve"> стандартизируется по календарному году для всех доноров и может отличаться от данных финансового года, имеющихся в бюджетных документах для некоторых стран.  </w:t>
      </w:r>
    </w:p>
    <w:p w:rsidR="00040034" w:rsidRPr="00BC01B2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val="en-US" w:eastAsia="en-GB"/>
        </w:rPr>
      </w:pPr>
      <w:r w:rsidRPr="00BC01B2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C01B2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C01B2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C01B2" w:rsidRPr="00BC01B2" w:rsidRDefault="00BC01B2" w:rsidP="00BC01B2">
      <w:pPr>
        <w:rPr>
          <w:lang w:val="en-US" w:eastAsia="en-GB"/>
        </w:rPr>
      </w:pPr>
      <w:r w:rsidRPr="00BC01B2">
        <w:rPr>
          <w:lang w:val="en-US" w:eastAsia="en-GB"/>
        </w:rPr>
        <w:t xml:space="preserve">URL: </w:t>
      </w:r>
      <w:hyperlink r:id="rId10" w:history="1">
        <w:r w:rsidRPr="00DC4F2A">
          <w:rPr>
            <w:rStyle w:val="ac"/>
            <w:lang w:val="en-US" w:eastAsia="en-GB"/>
          </w:rPr>
          <w:t>www.oecd.org/dac/stats</w:t>
        </w:r>
      </w:hyperlink>
      <w:r w:rsidRPr="00BC01B2">
        <w:rPr>
          <w:lang w:val="en-US" w:eastAsia="en-GB"/>
        </w:rPr>
        <w:t xml:space="preserve"> </w:t>
      </w:r>
    </w:p>
    <w:p w:rsidR="00A0652B" w:rsidRPr="00BC01B2" w:rsidRDefault="00BC01B2" w:rsidP="00BC01B2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BC01B2">
        <w:rPr>
          <w:lang w:eastAsia="en-GB"/>
        </w:rPr>
        <w:t xml:space="preserve">: </w:t>
      </w:r>
      <w:r>
        <w:rPr>
          <w:lang w:eastAsia="en-GB"/>
        </w:rPr>
        <w:t xml:space="preserve">см. </w:t>
      </w:r>
      <w:bookmarkStart w:id="5" w:name="_GoBack"/>
      <w:bookmarkEnd w:id="5"/>
      <w:r w:rsidRPr="00BC01B2">
        <w:rPr>
          <w:lang w:val="en-US" w:eastAsia="en-GB"/>
        </w:rPr>
        <w:t>http</w:t>
      </w:r>
      <w:r w:rsidRPr="00BC01B2">
        <w:rPr>
          <w:lang w:eastAsia="en-GB"/>
        </w:rPr>
        <w:t>://</w:t>
      </w:r>
      <w:r w:rsidRPr="00BC01B2">
        <w:rPr>
          <w:lang w:val="en-US" w:eastAsia="en-GB"/>
        </w:rPr>
        <w:t>www</w:t>
      </w:r>
      <w:r w:rsidRPr="00BC01B2">
        <w:rPr>
          <w:lang w:eastAsia="en-GB"/>
        </w:rPr>
        <w:t>.</w:t>
      </w:r>
      <w:proofErr w:type="spellStart"/>
      <w:r w:rsidRPr="00BC01B2">
        <w:rPr>
          <w:lang w:val="en-US" w:eastAsia="en-GB"/>
        </w:rPr>
        <w:t>oecd</w:t>
      </w:r>
      <w:proofErr w:type="spellEnd"/>
      <w:r w:rsidRPr="00BC01B2">
        <w:rPr>
          <w:lang w:eastAsia="en-GB"/>
        </w:rPr>
        <w:t>.</w:t>
      </w:r>
      <w:r w:rsidRPr="00BC01B2">
        <w:rPr>
          <w:lang w:val="en-US" w:eastAsia="en-GB"/>
        </w:rPr>
        <w:t>org</w:t>
      </w:r>
      <w:r w:rsidRPr="00BC01B2">
        <w:rPr>
          <w:lang w:eastAsia="en-GB"/>
        </w:rPr>
        <w:t>/</w:t>
      </w:r>
      <w:proofErr w:type="spellStart"/>
      <w:r w:rsidRPr="00BC01B2">
        <w:rPr>
          <w:lang w:val="en-US" w:eastAsia="en-GB"/>
        </w:rPr>
        <w:t>dac</w:t>
      </w:r>
      <w:proofErr w:type="spellEnd"/>
      <w:r w:rsidRPr="00BC01B2">
        <w:rPr>
          <w:lang w:eastAsia="en-GB"/>
        </w:rPr>
        <w:t>/</w:t>
      </w:r>
      <w:r w:rsidRPr="00BC01B2">
        <w:rPr>
          <w:lang w:val="en-US" w:eastAsia="en-GB"/>
        </w:rPr>
        <w:t>stats</w:t>
      </w:r>
      <w:r w:rsidRPr="00BC01B2">
        <w:rPr>
          <w:lang w:eastAsia="en-GB"/>
        </w:rPr>
        <w:t>/</w:t>
      </w:r>
      <w:r w:rsidRPr="00BC01B2">
        <w:rPr>
          <w:lang w:val="en-US" w:eastAsia="en-GB"/>
        </w:rPr>
        <w:t>methodology</w:t>
      </w:r>
      <w:r w:rsidRPr="00BC01B2">
        <w:rPr>
          <w:lang w:eastAsia="en-GB"/>
        </w:rPr>
        <w:t>.</w:t>
      </w:r>
      <w:proofErr w:type="spellStart"/>
      <w:r w:rsidRPr="00BC01B2">
        <w:rPr>
          <w:lang w:val="en-US" w:eastAsia="en-GB"/>
        </w:rPr>
        <w:t>htm</w:t>
      </w:r>
      <w:proofErr w:type="spellEnd"/>
    </w:p>
    <w:sectPr w:rsidR="00A0652B" w:rsidRPr="00BC01B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116248"/>
    <w:rsid w:val="001470A2"/>
    <w:rsid w:val="00165896"/>
    <w:rsid w:val="001A163A"/>
    <w:rsid w:val="001E2FC9"/>
    <w:rsid w:val="00291FA0"/>
    <w:rsid w:val="002E122C"/>
    <w:rsid w:val="002E15F9"/>
    <w:rsid w:val="002F63E5"/>
    <w:rsid w:val="00303D71"/>
    <w:rsid w:val="003143BC"/>
    <w:rsid w:val="003746BC"/>
    <w:rsid w:val="003D58DC"/>
    <w:rsid w:val="003E34C6"/>
    <w:rsid w:val="00407E4E"/>
    <w:rsid w:val="004143B4"/>
    <w:rsid w:val="00421928"/>
    <w:rsid w:val="0042359D"/>
    <w:rsid w:val="00493B19"/>
    <w:rsid w:val="004A5ED2"/>
    <w:rsid w:val="004E087E"/>
    <w:rsid w:val="00544425"/>
    <w:rsid w:val="005D33F8"/>
    <w:rsid w:val="005E47BD"/>
    <w:rsid w:val="006704C2"/>
    <w:rsid w:val="00694160"/>
    <w:rsid w:val="006B260E"/>
    <w:rsid w:val="006B3939"/>
    <w:rsid w:val="006D7049"/>
    <w:rsid w:val="006E61A0"/>
    <w:rsid w:val="006F7DC5"/>
    <w:rsid w:val="00702333"/>
    <w:rsid w:val="00705161"/>
    <w:rsid w:val="0075371E"/>
    <w:rsid w:val="00756EFD"/>
    <w:rsid w:val="00780F08"/>
    <w:rsid w:val="00781DE7"/>
    <w:rsid w:val="007B0CFD"/>
    <w:rsid w:val="007C27E0"/>
    <w:rsid w:val="007D1185"/>
    <w:rsid w:val="007F06DF"/>
    <w:rsid w:val="00836F3E"/>
    <w:rsid w:val="00853C09"/>
    <w:rsid w:val="008977C5"/>
    <w:rsid w:val="009508D1"/>
    <w:rsid w:val="009510B7"/>
    <w:rsid w:val="00957A62"/>
    <w:rsid w:val="00980F79"/>
    <w:rsid w:val="00982FE8"/>
    <w:rsid w:val="009C064B"/>
    <w:rsid w:val="009C34DE"/>
    <w:rsid w:val="00A0652B"/>
    <w:rsid w:val="00A618FC"/>
    <w:rsid w:val="00A71EC6"/>
    <w:rsid w:val="00A82CD3"/>
    <w:rsid w:val="00A91FDE"/>
    <w:rsid w:val="00AC1A97"/>
    <w:rsid w:val="00B0378B"/>
    <w:rsid w:val="00B37428"/>
    <w:rsid w:val="00B72F77"/>
    <w:rsid w:val="00BC01B2"/>
    <w:rsid w:val="00BD29EC"/>
    <w:rsid w:val="00BE2C5D"/>
    <w:rsid w:val="00C6771B"/>
    <w:rsid w:val="00C8596F"/>
    <w:rsid w:val="00CA1CB1"/>
    <w:rsid w:val="00CA3B66"/>
    <w:rsid w:val="00D05466"/>
    <w:rsid w:val="00D2619D"/>
    <w:rsid w:val="00D9206B"/>
    <w:rsid w:val="00DA19D7"/>
    <w:rsid w:val="00E123F7"/>
    <w:rsid w:val="00E21B43"/>
    <w:rsid w:val="00E27922"/>
    <w:rsid w:val="00E33CA8"/>
    <w:rsid w:val="00E46FE0"/>
    <w:rsid w:val="00E90BD4"/>
    <w:rsid w:val="00EB362A"/>
    <w:rsid w:val="00EB389E"/>
    <w:rsid w:val="00EE0900"/>
    <w:rsid w:val="00F6371F"/>
    <w:rsid w:val="00F73DBC"/>
    <w:rsid w:val="00F84FF1"/>
    <w:rsid w:val="00F9021F"/>
    <w:rsid w:val="00F92D6F"/>
    <w:rsid w:val="00FA64D7"/>
    <w:rsid w:val="00FB233A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ecd.org/dac/sta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dac/stats/purposecodessectorclassific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D1CC-4496-4C53-B008-A893A5B3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2022-02-01T08:47:00Z</dcterms:created>
  <dcterms:modified xsi:type="dcterms:W3CDTF">2022-02-01T09:06:00Z</dcterms:modified>
</cp:coreProperties>
</file>