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CF" w:rsidRDefault="009575CF" w:rsidP="009575CF">
      <w:pPr>
        <w:spacing w:before="120" w:after="120"/>
        <w:ind w:firstLine="709"/>
        <w:jc w:val="right"/>
        <w:rPr>
          <w:szCs w:val="28"/>
        </w:rPr>
      </w:pPr>
      <w:r>
        <w:rPr>
          <w:szCs w:val="28"/>
        </w:rPr>
        <w:t>Приложение 1</w:t>
      </w:r>
    </w:p>
    <w:p w:rsidR="009575CF" w:rsidRPr="00E6084A" w:rsidRDefault="009575CF" w:rsidP="009575CF">
      <w:pPr>
        <w:spacing w:before="120" w:after="120"/>
        <w:ind w:firstLine="709"/>
        <w:jc w:val="center"/>
        <w:rPr>
          <w:b/>
          <w:szCs w:val="28"/>
        </w:rPr>
      </w:pPr>
      <w:r w:rsidRPr="00E6084A">
        <w:rPr>
          <w:b/>
          <w:szCs w:val="28"/>
        </w:rPr>
        <w:t>Методологические пояснения к докладу</w:t>
      </w:r>
    </w:p>
    <w:p w:rsidR="009575CF" w:rsidRDefault="0036044C" w:rsidP="009575C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575CF">
        <w:rPr>
          <w:szCs w:val="28"/>
        </w:rPr>
        <w:t xml:space="preserve">Процедура получения сведений о национальной принадлежности при Всероссийской переписи населения проводилась в полном соответствии со статьей 26 Конституции Российской Федерации – «Каждый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принадлежности». В связи с этим ответы на этот вопрос записывались по самоопределению опрашиваемых. В переписных листах к вопросу был дан подсказ «по самоопределению в соответствии со ст. 26 Конституции РФ», а также была предусмотрена метка «отказ от ответа». </w:t>
      </w:r>
    </w:p>
    <w:p w:rsidR="009575CF" w:rsidRDefault="009575CF" w:rsidP="009575CF">
      <w:pPr>
        <w:spacing w:before="120" w:after="120"/>
        <w:ind w:firstLine="709"/>
        <w:jc w:val="both"/>
        <w:rPr>
          <w:szCs w:val="28"/>
        </w:rPr>
      </w:pPr>
      <w:r w:rsidRPr="00056FE8">
        <w:rPr>
          <w:szCs w:val="28"/>
        </w:rPr>
        <w:t xml:space="preserve">Федеральным законом «О Всероссийской переписи населения» не установлена обязательность участия населения в переписи, </w:t>
      </w:r>
      <w:r>
        <w:rPr>
          <w:szCs w:val="28"/>
        </w:rPr>
        <w:t>э</w:t>
      </w:r>
      <w:r w:rsidRPr="00056FE8">
        <w:rPr>
          <w:szCs w:val="28"/>
        </w:rPr>
        <w:t xml:space="preserve">то привело к тому, что 1 млн. человек отказались участвовать в переписи, а 2,6 млн. человек переписчики не смогли застать дома весь период проведения переписи населения. </w:t>
      </w:r>
      <w:r>
        <w:rPr>
          <w:szCs w:val="28"/>
        </w:rPr>
        <w:t>По этим лицам (</w:t>
      </w:r>
      <w:r w:rsidRPr="00056FE8">
        <w:rPr>
          <w:szCs w:val="28"/>
        </w:rPr>
        <w:t xml:space="preserve">3,6 млн. человек) в соответствии с указанным законом (статья 6, пункт 3, абзац 2) данные были взяты только  о </w:t>
      </w:r>
      <w:r w:rsidRPr="00056FE8">
        <w:rPr>
          <w:szCs w:val="28"/>
          <w:u w:val="single"/>
        </w:rPr>
        <w:t>поле и возрасте</w:t>
      </w:r>
      <w:r w:rsidRPr="00056FE8">
        <w:rPr>
          <w:szCs w:val="28"/>
        </w:rPr>
        <w:t xml:space="preserve"> из административных источников. Кроме того, при опросе населения переписчиком, опрашиваемые иногда отказывались отвечать на отдельные вопросы переписного листа. </w:t>
      </w:r>
      <w:r w:rsidR="0036044C">
        <w:rPr>
          <w:szCs w:val="28"/>
        </w:rPr>
        <w:t>Например,</w:t>
      </w:r>
      <w:r>
        <w:rPr>
          <w:szCs w:val="28"/>
        </w:rPr>
        <w:t xml:space="preserve"> при Всероссийской переписи населения 2010 </w:t>
      </w:r>
      <w:r w:rsidRPr="0036044C">
        <w:rPr>
          <w:szCs w:val="28"/>
        </w:rPr>
        <w:t xml:space="preserve">численность лиц, не ответивших на </w:t>
      </w:r>
      <w:r w:rsidR="0036044C" w:rsidRPr="0036044C">
        <w:rPr>
          <w:szCs w:val="28"/>
        </w:rPr>
        <w:t xml:space="preserve">отдельные </w:t>
      </w:r>
      <w:r w:rsidRPr="0036044C">
        <w:rPr>
          <w:szCs w:val="28"/>
        </w:rPr>
        <w:t>вопросы переписных листов</w:t>
      </w:r>
      <w:r>
        <w:rPr>
          <w:szCs w:val="28"/>
        </w:rPr>
        <w:t xml:space="preserve"> составила:</w:t>
      </w:r>
    </w:p>
    <w:tbl>
      <w:tblPr>
        <w:tblStyle w:val="a3"/>
        <w:tblW w:w="0" w:type="auto"/>
        <w:tblLook w:val="04A0"/>
      </w:tblPr>
      <w:tblGrid>
        <w:gridCol w:w="2518"/>
        <w:gridCol w:w="1276"/>
        <w:gridCol w:w="2551"/>
        <w:gridCol w:w="1985"/>
        <w:gridCol w:w="1241"/>
      </w:tblGrid>
      <w:tr w:rsidR="009575CF" w:rsidRPr="003858A5" w:rsidTr="009E4FF4">
        <w:trPr>
          <w:trHeight w:val="233"/>
        </w:trPr>
        <w:tc>
          <w:tcPr>
            <w:tcW w:w="2518" w:type="dxa"/>
            <w:vMerge w:val="restart"/>
          </w:tcPr>
          <w:p w:rsidR="009575CF" w:rsidRPr="003858A5" w:rsidRDefault="009575CF" w:rsidP="009E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Вопросы переписного листа</w:t>
            </w:r>
          </w:p>
        </w:tc>
        <w:tc>
          <w:tcPr>
            <w:tcW w:w="5812" w:type="dxa"/>
            <w:gridSpan w:val="3"/>
          </w:tcPr>
          <w:p w:rsidR="009575CF" w:rsidRPr="003858A5" w:rsidRDefault="009575CF" w:rsidP="009E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 г.</w:t>
            </w:r>
          </w:p>
        </w:tc>
        <w:tc>
          <w:tcPr>
            <w:tcW w:w="1241" w:type="dxa"/>
            <w:vMerge w:val="restart"/>
          </w:tcPr>
          <w:p w:rsidR="009575CF" w:rsidRPr="003858A5" w:rsidRDefault="009575CF" w:rsidP="009E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Справочно, 2002 г., тыс. человек</w:t>
            </w:r>
          </w:p>
        </w:tc>
      </w:tr>
      <w:tr w:rsidR="009575CF" w:rsidRPr="003858A5" w:rsidTr="009E4FF4">
        <w:trPr>
          <w:trHeight w:val="233"/>
        </w:trPr>
        <w:tc>
          <w:tcPr>
            <w:tcW w:w="2518" w:type="dxa"/>
            <w:vMerge/>
          </w:tcPr>
          <w:p w:rsidR="009575CF" w:rsidRDefault="009575CF" w:rsidP="009E4FF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B6ACF" w:rsidRPr="00A72177" w:rsidRDefault="009B6ACF" w:rsidP="009B6ACF">
            <w:pPr>
              <w:ind w:left="-108" w:right="-108"/>
              <w:jc w:val="center"/>
              <w:rPr>
                <w:sz w:val="20"/>
              </w:rPr>
            </w:pPr>
            <w:r w:rsidRPr="00A72177">
              <w:rPr>
                <w:sz w:val="20"/>
              </w:rPr>
              <w:t>Численность лиц, по которым не</w:t>
            </w:r>
            <w:r w:rsidR="009575CF" w:rsidRPr="00A72177">
              <w:rPr>
                <w:sz w:val="20"/>
              </w:rPr>
              <w:t xml:space="preserve"> </w:t>
            </w:r>
            <w:r w:rsidRPr="00A72177">
              <w:rPr>
                <w:sz w:val="20"/>
              </w:rPr>
              <w:t>получен</w:t>
            </w:r>
            <w:r w:rsidR="00A72177" w:rsidRPr="00A72177">
              <w:rPr>
                <w:sz w:val="20"/>
              </w:rPr>
              <w:t>ы</w:t>
            </w:r>
          </w:p>
          <w:p w:rsidR="009575CF" w:rsidRPr="00A72177" w:rsidRDefault="00A72177" w:rsidP="00A72177">
            <w:pPr>
              <w:ind w:left="-108" w:right="-108"/>
              <w:jc w:val="center"/>
              <w:rPr>
                <w:sz w:val="20"/>
              </w:rPr>
            </w:pPr>
            <w:r w:rsidRPr="00A72177">
              <w:rPr>
                <w:sz w:val="20"/>
              </w:rPr>
              <w:t>о</w:t>
            </w:r>
            <w:r w:rsidR="009575CF" w:rsidRPr="00A72177">
              <w:rPr>
                <w:sz w:val="20"/>
              </w:rPr>
              <w:t>твет</w:t>
            </w:r>
            <w:r w:rsidRPr="00A72177">
              <w:rPr>
                <w:sz w:val="20"/>
              </w:rPr>
              <w:t>ы на вопросы переписного листа</w:t>
            </w:r>
            <w:r w:rsidR="009575CF" w:rsidRPr="00A72177">
              <w:rPr>
                <w:sz w:val="20"/>
              </w:rPr>
              <w:t>, тыс. человек</w:t>
            </w:r>
          </w:p>
        </w:tc>
        <w:tc>
          <w:tcPr>
            <w:tcW w:w="4536" w:type="dxa"/>
            <w:gridSpan w:val="2"/>
          </w:tcPr>
          <w:p w:rsidR="009575CF" w:rsidRPr="00A72177" w:rsidRDefault="009575CF" w:rsidP="009E4FF4">
            <w:pPr>
              <w:jc w:val="center"/>
              <w:rPr>
                <w:sz w:val="20"/>
              </w:rPr>
            </w:pPr>
            <w:r w:rsidRPr="00A72177">
              <w:rPr>
                <w:sz w:val="20"/>
              </w:rPr>
              <w:t>в том числе</w:t>
            </w:r>
          </w:p>
        </w:tc>
        <w:tc>
          <w:tcPr>
            <w:tcW w:w="1241" w:type="dxa"/>
            <w:vMerge/>
          </w:tcPr>
          <w:p w:rsidR="009575CF" w:rsidRDefault="009575CF" w:rsidP="009E4FF4">
            <w:pPr>
              <w:jc w:val="center"/>
              <w:rPr>
                <w:sz w:val="20"/>
              </w:rPr>
            </w:pPr>
          </w:p>
        </w:tc>
      </w:tr>
      <w:tr w:rsidR="009575CF" w:rsidRPr="003858A5" w:rsidTr="009E4FF4">
        <w:trPr>
          <w:trHeight w:val="232"/>
        </w:trPr>
        <w:tc>
          <w:tcPr>
            <w:tcW w:w="2518" w:type="dxa"/>
            <w:vMerge/>
          </w:tcPr>
          <w:p w:rsidR="009575CF" w:rsidRDefault="009575CF" w:rsidP="009E4FF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575CF" w:rsidRPr="00A72177" w:rsidRDefault="009575CF" w:rsidP="009E4F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575CF" w:rsidRPr="00A72177" w:rsidRDefault="009575CF" w:rsidP="00A72177">
            <w:pPr>
              <w:ind w:left="-108" w:right="-108"/>
              <w:jc w:val="center"/>
              <w:rPr>
                <w:sz w:val="20"/>
              </w:rPr>
            </w:pPr>
            <w:r w:rsidRPr="00A72177">
              <w:rPr>
                <w:sz w:val="20"/>
              </w:rPr>
              <w:t>лица, по которым</w:t>
            </w:r>
            <w:r w:rsidR="009B6ACF" w:rsidRPr="00A72177">
              <w:rPr>
                <w:sz w:val="20"/>
              </w:rPr>
              <w:t xml:space="preserve"> </w:t>
            </w:r>
            <w:r w:rsidR="00A72177" w:rsidRPr="00A72177">
              <w:rPr>
                <w:sz w:val="20"/>
              </w:rPr>
              <w:t xml:space="preserve">ответы на вопросы переписного листа заполнялись </w:t>
            </w:r>
            <w:r w:rsidRPr="00A72177">
              <w:rPr>
                <w:sz w:val="20"/>
              </w:rPr>
              <w:t>из административных источников</w:t>
            </w:r>
            <w:r w:rsidR="00A72177" w:rsidRPr="00A72177">
              <w:rPr>
                <w:sz w:val="20"/>
              </w:rPr>
              <w:t xml:space="preserve"> (только данные о поле и возрасте)</w:t>
            </w:r>
            <w:r w:rsidR="009B6ACF" w:rsidRPr="00A72177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575CF" w:rsidRPr="003858A5" w:rsidRDefault="009575CF" w:rsidP="00DB701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не ответившие на вопросы переписного листа</w:t>
            </w:r>
          </w:p>
        </w:tc>
        <w:tc>
          <w:tcPr>
            <w:tcW w:w="1241" w:type="dxa"/>
            <w:vMerge/>
          </w:tcPr>
          <w:p w:rsidR="009575CF" w:rsidRDefault="009575CF" w:rsidP="009E4FF4">
            <w:pPr>
              <w:jc w:val="center"/>
              <w:rPr>
                <w:sz w:val="20"/>
              </w:rPr>
            </w:pPr>
          </w:p>
        </w:tc>
      </w:tr>
      <w:tr w:rsidR="009575CF" w:rsidRPr="003858A5" w:rsidTr="009E4FF4">
        <w:tc>
          <w:tcPr>
            <w:tcW w:w="2518" w:type="dxa"/>
          </w:tcPr>
          <w:p w:rsidR="009575CF" w:rsidRPr="003858A5" w:rsidRDefault="009575CF" w:rsidP="009E4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(число исполнившихся лет </w:t>
            </w:r>
          </w:p>
        </w:tc>
        <w:tc>
          <w:tcPr>
            <w:tcW w:w="1276" w:type="dxa"/>
          </w:tcPr>
          <w:p w:rsidR="009575CF" w:rsidRPr="003858A5" w:rsidRDefault="009575CF" w:rsidP="009E4FF4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9575CF" w:rsidRPr="003858A5" w:rsidRDefault="009575CF" w:rsidP="009E4FF4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575CF" w:rsidRPr="003858A5" w:rsidRDefault="009575CF" w:rsidP="009E4FF4">
            <w:pPr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9575CF" w:rsidRPr="003858A5" w:rsidRDefault="009575CF" w:rsidP="009E4FF4">
            <w:pPr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575CF" w:rsidRPr="003858A5" w:rsidTr="009E4FF4">
        <w:tc>
          <w:tcPr>
            <w:tcW w:w="2518" w:type="dxa"/>
          </w:tcPr>
          <w:p w:rsidR="009575CF" w:rsidRPr="003858A5" w:rsidRDefault="009575CF" w:rsidP="009E4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276" w:type="dxa"/>
          </w:tcPr>
          <w:p w:rsidR="009575CF" w:rsidRPr="003858A5" w:rsidRDefault="009575CF" w:rsidP="009E4FF4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</w:t>
            </w:r>
          </w:p>
        </w:tc>
        <w:tc>
          <w:tcPr>
            <w:tcW w:w="2551" w:type="dxa"/>
          </w:tcPr>
          <w:p w:rsidR="009575CF" w:rsidRPr="003858A5" w:rsidRDefault="009575CF" w:rsidP="009E4FF4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</w:t>
            </w:r>
          </w:p>
        </w:tc>
        <w:tc>
          <w:tcPr>
            <w:tcW w:w="1985" w:type="dxa"/>
          </w:tcPr>
          <w:p w:rsidR="009575CF" w:rsidRDefault="009575CF" w:rsidP="009E4FF4">
            <w:pPr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9575CF" w:rsidRPr="00B37970" w:rsidRDefault="009575CF" w:rsidP="00DB70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(из них 1423 не указали национальную</w:t>
            </w:r>
            <w:r w:rsidR="00DB701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принад</w:t>
            </w:r>
            <w:r w:rsidR="00DB701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лежность; 584 – отказа</w:t>
            </w:r>
            <w:r w:rsidR="00DB701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лись отвечать на</w:t>
            </w:r>
            <w:r w:rsidR="00DB70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вопрос)</w:t>
            </w:r>
          </w:p>
        </w:tc>
        <w:tc>
          <w:tcPr>
            <w:tcW w:w="1241" w:type="dxa"/>
          </w:tcPr>
          <w:p w:rsidR="009575CF" w:rsidRPr="003858A5" w:rsidRDefault="009575CF" w:rsidP="009E4FF4">
            <w:pPr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</w:t>
            </w:r>
          </w:p>
        </w:tc>
      </w:tr>
      <w:tr w:rsidR="009575CF" w:rsidRPr="003858A5" w:rsidTr="009E4FF4">
        <w:tc>
          <w:tcPr>
            <w:tcW w:w="2518" w:type="dxa"/>
          </w:tcPr>
          <w:p w:rsidR="009575CF" w:rsidRPr="003858A5" w:rsidRDefault="009575CF" w:rsidP="009E4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русским языком</w:t>
            </w:r>
          </w:p>
        </w:tc>
        <w:tc>
          <w:tcPr>
            <w:tcW w:w="1276" w:type="dxa"/>
          </w:tcPr>
          <w:p w:rsidR="009575CF" w:rsidRPr="003858A5" w:rsidRDefault="009575CF" w:rsidP="009E4FF4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</w:t>
            </w:r>
          </w:p>
        </w:tc>
        <w:tc>
          <w:tcPr>
            <w:tcW w:w="2551" w:type="dxa"/>
          </w:tcPr>
          <w:p w:rsidR="009575CF" w:rsidRPr="003858A5" w:rsidRDefault="009575CF" w:rsidP="009E4FF4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</w:t>
            </w:r>
          </w:p>
        </w:tc>
        <w:tc>
          <w:tcPr>
            <w:tcW w:w="1985" w:type="dxa"/>
          </w:tcPr>
          <w:p w:rsidR="009575CF" w:rsidRPr="003858A5" w:rsidRDefault="009575CF" w:rsidP="009E4FF4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1241" w:type="dxa"/>
          </w:tcPr>
          <w:p w:rsidR="009575CF" w:rsidRPr="003858A5" w:rsidRDefault="009575CF" w:rsidP="009E4FF4">
            <w:pPr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</w:tr>
      <w:tr w:rsidR="009575CF" w:rsidRPr="003858A5" w:rsidTr="009E4FF4">
        <w:tc>
          <w:tcPr>
            <w:tcW w:w="2518" w:type="dxa"/>
          </w:tcPr>
          <w:p w:rsidR="009575CF" w:rsidRPr="003858A5" w:rsidRDefault="009575CF" w:rsidP="009E4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9575CF" w:rsidRPr="003858A5" w:rsidRDefault="009575CF" w:rsidP="009E4FF4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  <w:tc>
          <w:tcPr>
            <w:tcW w:w="2551" w:type="dxa"/>
          </w:tcPr>
          <w:p w:rsidR="009575CF" w:rsidRPr="003858A5" w:rsidRDefault="009575CF" w:rsidP="009E4FF4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</w:t>
            </w:r>
          </w:p>
        </w:tc>
        <w:tc>
          <w:tcPr>
            <w:tcW w:w="1985" w:type="dxa"/>
          </w:tcPr>
          <w:p w:rsidR="009575CF" w:rsidRPr="003858A5" w:rsidRDefault="009575CF" w:rsidP="009E4FF4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1241" w:type="dxa"/>
          </w:tcPr>
          <w:p w:rsidR="009575CF" w:rsidRPr="003858A5" w:rsidRDefault="009575CF" w:rsidP="009E4FF4">
            <w:pPr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75CF" w:rsidRPr="003858A5" w:rsidTr="009E4FF4">
        <w:tc>
          <w:tcPr>
            <w:tcW w:w="2518" w:type="dxa"/>
          </w:tcPr>
          <w:p w:rsidR="009575CF" w:rsidRPr="003858A5" w:rsidRDefault="009575CF" w:rsidP="009E4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средств к существованию</w:t>
            </w:r>
          </w:p>
        </w:tc>
        <w:tc>
          <w:tcPr>
            <w:tcW w:w="1276" w:type="dxa"/>
          </w:tcPr>
          <w:p w:rsidR="009575CF" w:rsidRPr="003858A5" w:rsidRDefault="009575CF" w:rsidP="009E4FF4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</w:t>
            </w:r>
          </w:p>
        </w:tc>
        <w:tc>
          <w:tcPr>
            <w:tcW w:w="2551" w:type="dxa"/>
          </w:tcPr>
          <w:p w:rsidR="009575CF" w:rsidRPr="003858A5" w:rsidRDefault="009575CF" w:rsidP="009E4FF4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</w:t>
            </w:r>
          </w:p>
        </w:tc>
        <w:tc>
          <w:tcPr>
            <w:tcW w:w="1985" w:type="dxa"/>
          </w:tcPr>
          <w:p w:rsidR="009575CF" w:rsidRPr="003858A5" w:rsidRDefault="009575CF" w:rsidP="009E4FF4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241" w:type="dxa"/>
          </w:tcPr>
          <w:p w:rsidR="009575CF" w:rsidRPr="003858A5" w:rsidRDefault="009575CF" w:rsidP="009E4FF4">
            <w:pPr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</w:t>
            </w:r>
          </w:p>
        </w:tc>
      </w:tr>
    </w:tbl>
    <w:p w:rsidR="009575CF" w:rsidRDefault="009575CF" w:rsidP="009575CF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 </w:t>
      </w:r>
      <w:r w:rsidRPr="00056FE8">
        <w:rPr>
          <w:szCs w:val="28"/>
        </w:rPr>
        <w:t>Суммарно ответ на вопрос о национальной принадлежности не указан в переписном листе у 5,6 млн. человек (3,6 млн. человек  + 2 млн. человек отказалось отвечать на вопрос о национальной принадлежности).</w:t>
      </w:r>
      <w:r w:rsidRPr="00266C7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9575CF" w:rsidRPr="00E6084A" w:rsidRDefault="009575CF" w:rsidP="009575CF">
      <w:pPr>
        <w:spacing w:before="120" w:after="120"/>
        <w:ind w:firstLine="709"/>
        <w:jc w:val="both"/>
        <w:rPr>
          <w:color w:val="000000"/>
          <w:szCs w:val="28"/>
        </w:rPr>
      </w:pPr>
      <w:r w:rsidRPr="00E6084A">
        <w:rPr>
          <w:szCs w:val="28"/>
        </w:rPr>
        <w:lastRenderedPageBreak/>
        <w:t xml:space="preserve">В связи с большой численностью населения, у которых ответы на отдельные вопросы отсутствуют, относительные показатели </w:t>
      </w:r>
      <w:r w:rsidR="0036044C">
        <w:rPr>
          <w:szCs w:val="28"/>
        </w:rPr>
        <w:t xml:space="preserve">в докладе </w:t>
      </w:r>
      <w:r w:rsidRPr="00E6084A">
        <w:rPr>
          <w:szCs w:val="28"/>
        </w:rPr>
        <w:t>рассчита</w:t>
      </w:r>
      <w:r>
        <w:rPr>
          <w:szCs w:val="28"/>
        </w:rPr>
        <w:t>ны</w:t>
      </w:r>
      <w:r w:rsidRPr="00E6084A">
        <w:rPr>
          <w:szCs w:val="28"/>
        </w:rPr>
        <w:t xml:space="preserve"> на население</w:t>
      </w:r>
      <w:r>
        <w:rPr>
          <w:szCs w:val="28"/>
        </w:rPr>
        <w:t>,</w:t>
      </w:r>
      <w:r w:rsidRPr="00E6084A">
        <w:rPr>
          <w:szCs w:val="28"/>
        </w:rPr>
        <w:t xml:space="preserve"> указавшее </w:t>
      </w:r>
      <w:r>
        <w:rPr>
          <w:szCs w:val="28"/>
        </w:rPr>
        <w:t>ответ на соответствующий вопрос.</w:t>
      </w:r>
    </w:p>
    <w:p w:rsidR="009575CF" w:rsidRPr="00E25D86" w:rsidRDefault="009575CF" w:rsidP="009575C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E25D86">
        <w:rPr>
          <w:szCs w:val="28"/>
        </w:rPr>
        <w:t xml:space="preserve">В период автоматизированной обработки материалов Всероссийской переписи населения 2010 года в целях обеспечения качества итогов переписи во всех </w:t>
      </w:r>
      <w:r w:rsidRPr="00E25D86">
        <w:rPr>
          <w:color w:val="000000"/>
          <w:szCs w:val="28"/>
        </w:rPr>
        <w:t>территориальных органах Росстата были организованы дополнительные сплошные проверки правильности кодирования ответов на вопросы переписных листов о национальной принадлежности, родном языке и гражданстве с применением специально разработанных программных модулей.</w:t>
      </w:r>
    </w:p>
    <w:p w:rsidR="009575CF" w:rsidRPr="00E25D86" w:rsidRDefault="009575CF" w:rsidP="009575C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E25D86">
        <w:rPr>
          <w:color w:val="000000"/>
          <w:szCs w:val="28"/>
        </w:rPr>
        <w:t xml:space="preserve">Проведение указанных проверок было вызвано тем, что анализ первых полученных итоговых таблиц показал наличие недостоверных, а подчас и искаженных данных, по наиболее ожидаемой информации переписи, получаемой только в ходе проведения переписей населения. </w:t>
      </w:r>
    </w:p>
    <w:p w:rsidR="009575CF" w:rsidRPr="00E25D86" w:rsidRDefault="009575CF" w:rsidP="009575C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E25D86">
        <w:rPr>
          <w:color w:val="000000"/>
          <w:szCs w:val="28"/>
        </w:rPr>
        <w:t>Указанные программные модули позволили путем сверки графического образа записей переписчика ответов опрашиваемых на вопросы переписного листа и кода,  проставленного оператором экранного кодирования,  проверить правильность кодирования.</w:t>
      </w:r>
    </w:p>
    <w:p w:rsidR="009575CF" w:rsidRPr="00E25D86" w:rsidRDefault="009575CF" w:rsidP="009575C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E25D86">
        <w:rPr>
          <w:color w:val="000000"/>
          <w:szCs w:val="28"/>
        </w:rPr>
        <w:t xml:space="preserve">Росстатом были установлены жесткие сроки проведения дополнительных  проверок для ТОГС, поскольку в ГМЦ Росстата осуществлялись повторные проверки уже исправленной в ТОГС информации  с применением программных модулей. </w:t>
      </w:r>
    </w:p>
    <w:p w:rsidR="009575CF" w:rsidRPr="00E25D86" w:rsidRDefault="009575CF" w:rsidP="009575C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E25D86">
        <w:rPr>
          <w:color w:val="000000"/>
          <w:szCs w:val="28"/>
        </w:rPr>
        <w:t>Например,</w:t>
      </w:r>
      <w:r>
        <w:rPr>
          <w:color w:val="000000"/>
          <w:szCs w:val="28"/>
        </w:rPr>
        <w:t xml:space="preserve"> в результате проведенной работы</w:t>
      </w:r>
      <w:r w:rsidRPr="00E25D86">
        <w:rPr>
          <w:color w:val="000000"/>
          <w:szCs w:val="28"/>
        </w:rPr>
        <w:t xml:space="preserve"> в связи с некорректностью кодирования было внесено исправлений:  по национальной принадлежности – 668,5 тысяч; по владению родным языком – 315,6 тысяч.</w:t>
      </w:r>
    </w:p>
    <w:p w:rsidR="00CF0326" w:rsidRPr="008B6935" w:rsidRDefault="00CF0326" w:rsidP="009575CF">
      <w:pPr>
        <w:ind w:firstLine="709"/>
        <w:jc w:val="both"/>
        <w:rPr>
          <w:szCs w:val="28"/>
        </w:rPr>
      </w:pPr>
      <w:r>
        <w:rPr>
          <w:szCs w:val="28"/>
        </w:rPr>
        <w:t>Это позволяет с большой долей уверенности утверждать, что итоги переписи адекватно отражают реальную ситуацию по самоопределению населения в переписи.</w:t>
      </w:r>
    </w:p>
    <w:p w:rsidR="0036044C" w:rsidRDefault="0036044C" w:rsidP="0052466B">
      <w:pPr>
        <w:pStyle w:val="a8"/>
        <w:spacing w:line="240" w:lineRule="auto"/>
        <w:ind w:left="0"/>
      </w:pPr>
      <w:r w:rsidRPr="0036044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Как и при переписи 2002 г., единицей учета было </w:t>
      </w:r>
      <w:r>
        <w:rPr>
          <w:b/>
          <w:bCs/>
          <w:sz w:val="28"/>
          <w:szCs w:val="28"/>
        </w:rPr>
        <w:t>домохозяйство</w:t>
      </w:r>
      <w:r>
        <w:rPr>
          <w:sz w:val="28"/>
          <w:szCs w:val="28"/>
        </w:rPr>
        <w:t>. В отличие от семьи домохозяйство может включать неродственников и состоять из одного человека. При переписях учитываются три категории домохозяйств: частные домохозяйства,  домохозяйства бездомных и коллективные домохозяйства</w:t>
      </w:r>
      <w:r>
        <w:rPr>
          <w:rStyle w:val="aa"/>
          <w:szCs w:val="28"/>
        </w:rPr>
        <w:footnoteReference w:id="2"/>
      </w:r>
      <w:r>
        <w:rPr>
          <w:sz w:val="28"/>
          <w:szCs w:val="28"/>
        </w:rPr>
        <w:t>.</w:t>
      </w:r>
      <w:r w:rsidRPr="003C04C4">
        <w:t xml:space="preserve"> </w:t>
      </w:r>
    </w:p>
    <w:p w:rsidR="00CF0326" w:rsidRDefault="0036044C" w:rsidP="0052466B">
      <w:pPr>
        <w:ind w:firstLine="708"/>
        <w:jc w:val="both"/>
        <w:rPr>
          <w:szCs w:val="28"/>
        </w:rPr>
      </w:pPr>
      <w:r w:rsidRPr="003C04C4">
        <w:rPr>
          <w:szCs w:val="28"/>
        </w:rPr>
        <w:t>Частные домохозяйства – это домохозяйства, проживающие в индивидуальных домах, отдельных и коммунальных квартирах, общежитиях, гостиницах, традиционных жилищах (чумах, ярангах, юртах и  т.п.) и других помещениях, приспособленных для жилья.</w:t>
      </w:r>
    </w:p>
    <w:p w:rsidR="009E4FF4" w:rsidRDefault="009E4FF4" w:rsidP="0052466B">
      <w:pPr>
        <w:ind w:firstLine="708"/>
        <w:jc w:val="both"/>
      </w:pPr>
      <w:r>
        <w:rPr>
          <w:szCs w:val="28"/>
        </w:rPr>
        <w:t xml:space="preserve">3. </w:t>
      </w:r>
      <w:r>
        <w:t>Г</w:t>
      </w:r>
      <w:r w:rsidRPr="004D4201">
        <w:t>руппировочны</w:t>
      </w:r>
      <w:r>
        <w:t>е</w:t>
      </w:r>
      <w:r w:rsidRPr="004D4201">
        <w:t xml:space="preserve"> категори</w:t>
      </w:r>
      <w:r>
        <w:t>и национальной принадлежности и языков</w:t>
      </w:r>
      <w:r w:rsidR="00CC67BA">
        <w:t>, а также соответствия национальностей и языков</w:t>
      </w:r>
      <w:r>
        <w:t xml:space="preserve"> для подведения и опубликования итогов Всероссийской переписи населения 2010 года </w:t>
      </w:r>
      <w:r>
        <w:lastRenderedPageBreak/>
        <w:t>сформированны</w:t>
      </w:r>
      <w:r w:rsidRPr="004D4201">
        <w:t xml:space="preserve"> </w:t>
      </w:r>
      <w:r>
        <w:t>по заказу Росстата Институтом этнологии и антропологии им. Н.Н.Миклухо-Маклая РАН.</w:t>
      </w:r>
    </w:p>
    <w:p w:rsidR="009E4FF4" w:rsidRDefault="009E4FF4" w:rsidP="0052466B">
      <w:pPr>
        <w:ind w:firstLine="708"/>
        <w:jc w:val="both"/>
      </w:pPr>
      <w:r>
        <w:t>Данные о языках, соответствующих выделяемым национальностям, получены на основании следующей таблицы соотнесения: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E4FF4" w:rsidRPr="00CC67BA" w:rsidTr="00CC67BA">
        <w:tc>
          <w:tcPr>
            <w:tcW w:w="2660" w:type="dxa"/>
          </w:tcPr>
          <w:p w:rsidR="009E4FF4" w:rsidRPr="00CC67BA" w:rsidRDefault="009E4FF4" w:rsidP="00CC67BA">
            <w:pPr>
              <w:jc w:val="center"/>
              <w:rPr>
                <w:sz w:val="24"/>
                <w:szCs w:val="28"/>
              </w:rPr>
            </w:pPr>
            <w:r w:rsidRPr="00CC67BA">
              <w:rPr>
                <w:sz w:val="24"/>
                <w:szCs w:val="28"/>
              </w:rPr>
              <w:t>Наименование группировок национальностей</w:t>
            </w:r>
          </w:p>
        </w:tc>
        <w:tc>
          <w:tcPr>
            <w:tcW w:w="6911" w:type="dxa"/>
          </w:tcPr>
          <w:p w:rsidR="009E4FF4" w:rsidRPr="00CC67BA" w:rsidRDefault="009E4FF4" w:rsidP="00CC67BA">
            <w:pPr>
              <w:jc w:val="center"/>
              <w:rPr>
                <w:sz w:val="24"/>
                <w:szCs w:val="28"/>
              </w:rPr>
            </w:pPr>
            <w:r w:rsidRPr="00CC67BA">
              <w:rPr>
                <w:sz w:val="24"/>
                <w:szCs w:val="28"/>
              </w:rPr>
              <w:t>Языки, соответствующие национальности</w:t>
            </w:r>
          </w:p>
        </w:tc>
      </w:tr>
      <w:tr w:rsidR="00CC67BA" w:rsidRPr="00CC67BA" w:rsidTr="00EE1C6A">
        <w:tc>
          <w:tcPr>
            <w:tcW w:w="9571" w:type="dxa"/>
            <w:gridSpan w:val="2"/>
          </w:tcPr>
          <w:p w:rsidR="00CC67BA" w:rsidRPr="00CC67BA" w:rsidRDefault="00CC67BA" w:rsidP="00CC67BA">
            <w:pPr>
              <w:jc w:val="center"/>
              <w:rPr>
                <w:b/>
                <w:szCs w:val="28"/>
              </w:rPr>
            </w:pPr>
            <w:r w:rsidRPr="00CC67BA">
              <w:rPr>
                <w:b/>
                <w:szCs w:val="28"/>
              </w:rPr>
              <w:t>Наиболее многочисленные национальности Российской Федерации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русские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русский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татары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татарский, алабугатско-татарский, юртовско-татарский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украинцы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украинский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башкиры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башкирский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чуваши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чувашский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чеченцы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чеченский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армяне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армянский, адыгский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мордва</w:t>
            </w:r>
          </w:p>
        </w:tc>
        <w:tc>
          <w:tcPr>
            <w:tcW w:w="6911" w:type="dxa"/>
            <w:vAlign w:val="center"/>
          </w:tcPr>
          <w:p w:rsidR="009E4FF4" w:rsidRPr="00CC67BA" w:rsidRDefault="00CC67BA" w:rsidP="00CC67BA">
            <w:pPr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мордовский, эрзя-мордовский, </w:t>
            </w:r>
            <w:r w:rsidR="009E4FF4" w:rsidRPr="00CC67BA">
              <w:rPr>
                <w:bCs w:val="0"/>
                <w:szCs w:val="28"/>
              </w:rPr>
              <w:t>мокша-мордовский, татарский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аварцы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аварский, андийский, арчинский, ахвахский, багвалинский, бежтинский, ботлихский, гинухский, годоберинский, гунзибский, цезский, каратинский, тиндальский, хваршинский, чамалинский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белорусы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белорусский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азербайджанцы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азербайджанский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казахи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казахский, кыпчакский, кхемерский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удмурты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удмуртский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марийцы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марийский, лугово-восточный марийский, горно-марийский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кабардинцы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кабардино-черкесский и адыгский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осетины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осетинский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даргинцы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даргинский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кумыки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кумыкский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якуты (саха)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якутский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буряты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бурятский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ингуши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ингушский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лезгины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лезгинский</w:t>
            </w:r>
          </w:p>
        </w:tc>
      </w:tr>
      <w:tr w:rsidR="00CC67BA" w:rsidRPr="00CC67BA" w:rsidTr="008B1024">
        <w:tc>
          <w:tcPr>
            <w:tcW w:w="9571" w:type="dxa"/>
            <w:gridSpan w:val="2"/>
          </w:tcPr>
          <w:p w:rsidR="00CC67BA" w:rsidRPr="00CC67BA" w:rsidRDefault="00CC67BA" w:rsidP="00CC67B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Коренные</w:t>
            </w:r>
            <w:r w:rsidRPr="00CC67BA">
              <w:rPr>
                <w:b/>
                <w:szCs w:val="28"/>
              </w:rPr>
              <w:t xml:space="preserve"> м</w:t>
            </w:r>
            <w:r>
              <w:rPr>
                <w:b/>
                <w:szCs w:val="28"/>
              </w:rPr>
              <w:t>ал</w:t>
            </w:r>
            <w:r w:rsidRPr="00CC67BA">
              <w:rPr>
                <w:b/>
                <w:szCs w:val="28"/>
              </w:rPr>
              <w:t>очисленные н</w:t>
            </w:r>
            <w:r>
              <w:rPr>
                <w:b/>
                <w:szCs w:val="28"/>
              </w:rPr>
              <w:t>ароды</w:t>
            </w:r>
            <w:r w:rsidRPr="00CC67BA">
              <w:rPr>
                <w:b/>
                <w:szCs w:val="28"/>
              </w:rPr>
              <w:t xml:space="preserve"> Российской Федерации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абазины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абазинский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алеуты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алеутский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алюторцы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алюторский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бесермяне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удмуртский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вепсы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вепсский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водь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водский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долганы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долганский и якутский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lastRenderedPageBreak/>
              <w:t>ижорцы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ижорский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ительмены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ительменский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камчадалы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русский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кереки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керекский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кеты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кетский, хантыйский и югский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коряки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корякский и алюторский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кумандинцы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кумандийский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манси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мансийский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нагайбаки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татарский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нанайцы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нанайский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нганасаны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нганасанский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негидальцы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негидальский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ненцы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ненецкий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нивхи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нивхский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орочи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орочский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саамы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саамский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селькупы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селькупский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сету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эстонский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 xml:space="preserve">сойоты 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бурятский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тазы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китайский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теленгиты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алтайский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телеуты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телеутский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тофалары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тофаларский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тубалары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тубаларский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тувинцы-тоджинцы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тувинский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удэгейцы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удэгейский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уйльта (ороки)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уйльта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ульчи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ульчский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ханты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хантыйский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челканцы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челканский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чуванцы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чукотский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чукчи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чукотский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чулымцы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чулымско-тюркский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шапсуги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адыгейский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шорцы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шорский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эвенки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эвенкийский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эвены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эвенский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энцы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энецкий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эскимосы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эскимосский, юитский, инуитский, сиреникский</w:t>
            </w:r>
          </w:p>
        </w:tc>
      </w:tr>
      <w:tr w:rsidR="009E4FF4" w:rsidRPr="00CC67BA" w:rsidTr="00CC67BA">
        <w:tc>
          <w:tcPr>
            <w:tcW w:w="2660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юкагиры</w:t>
            </w:r>
          </w:p>
        </w:tc>
        <w:tc>
          <w:tcPr>
            <w:tcW w:w="6911" w:type="dxa"/>
            <w:vAlign w:val="center"/>
          </w:tcPr>
          <w:p w:rsidR="009E4FF4" w:rsidRPr="00CC67BA" w:rsidRDefault="009E4FF4" w:rsidP="00CC67BA">
            <w:pPr>
              <w:rPr>
                <w:bCs w:val="0"/>
                <w:szCs w:val="28"/>
              </w:rPr>
            </w:pPr>
            <w:r w:rsidRPr="00CC67BA">
              <w:rPr>
                <w:bCs w:val="0"/>
                <w:szCs w:val="28"/>
              </w:rPr>
              <w:t>юкагирский</w:t>
            </w:r>
          </w:p>
        </w:tc>
      </w:tr>
    </w:tbl>
    <w:p w:rsidR="009E4FF4" w:rsidRDefault="009E4FF4" w:rsidP="00CC67BA">
      <w:pPr>
        <w:jc w:val="both"/>
      </w:pPr>
    </w:p>
    <w:sectPr w:rsidR="009E4FF4" w:rsidSect="003604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3D" w:rsidRDefault="00202B3D" w:rsidP="0036044C">
      <w:r>
        <w:separator/>
      </w:r>
    </w:p>
  </w:endnote>
  <w:endnote w:type="continuationSeparator" w:id="1">
    <w:p w:rsidR="00202B3D" w:rsidRDefault="00202B3D" w:rsidP="0036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3D" w:rsidRDefault="00202B3D" w:rsidP="0036044C">
      <w:r>
        <w:separator/>
      </w:r>
    </w:p>
  </w:footnote>
  <w:footnote w:type="continuationSeparator" w:id="1">
    <w:p w:rsidR="00202B3D" w:rsidRDefault="00202B3D" w:rsidP="0036044C">
      <w:r>
        <w:continuationSeparator/>
      </w:r>
    </w:p>
  </w:footnote>
  <w:footnote w:id="2">
    <w:p w:rsidR="009E4FF4" w:rsidRDefault="009E4FF4" w:rsidP="0036044C">
      <w:pPr>
        <w:pStyle w:val="a8"/>
        <w:spacing w:line="240" w:lineRule="auto"/>
        <w:ind w:left="79"/>
      </w:pPr>
      <w:r>
        <w:rPr>
          <w:rStyle w:val="aa"/>
        </w:rPr>
        <w:footnoteRef/>
      </w:r>
      <w:r>
        <w:t xml:space="preserve"> Распределение домохозяйств по категориям произведено на основе «Принципов и рекомендаций в отношении переписей населения и жилого фонда», ООН, Нью-Йорк, 2009.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284"/>
      <w:docPartObj>
        <w:docPartGallery w:val="Page Numbers (Top of Page)"/>
        <w:docPartUnique/>
      </w:docPartObj>
    </w:sdtPr>
    <w:sdtContent>
      <w:p w:rsidR="009E4FF4" w:rsidRDefault="009E4FF4">
        <w:pPr>
          <w:pStyle w:val="a4"/>
          <w:jc w:val="center"/>
        </w:pPr>
        <w:fldSimple w:instr=" PAGE   \* MERGEFORMAT ">
          <w:r w:rsidR="00011252">
            <w:rPr>
              <w:noProof/>
            </w:rPr>
            <w:t>3</w:t>
          </w:r>
        </w:fldSimple>
      </w:p>
    </w:sdtContent>
  </w:sdt>
  <w:p w:rsidR="009E4FF4" w:rsidRDefault="009E4F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326"/>
    <w:rsid w:val="00000E42"/>
    <w:rsid w:val="000056F1"/>
    <w:rsid w:val="0000659C"/>
    <w:rsid w:val="00007F55"/>
    <w:rsid w:val="00011252"/>
    <w:rsid w:val="000150FD"/>
    <w:rsid w:val="00016F4C"/>
    <w:rsid w:val="00020380"/>
    <w:rsid w:val="00025990"/>
    <w:rsid w:val="00040EDF"/>
    <w:rsid w:val="000431A5"/>
    <w:rsid w:val="00054A8C"/>
    <w:rsid w:val="000560A8"/>
    <w:rsid w:val="0006270A"/>
    <w:rsid w:val="00071DA2"/>
    <w:rsid w:val="000727C3"/>
    <w:rsid w:val="00077477"/>
    <w:rsid w:val="000778D0"/>
    <w:rsid w:val="0008631D"/>
    <w:rsid w:val="00087B95"/>
    <w:rsid w:val="00095C10"/>
    <w:rsid w:val="00097744"/>
    <w:rsid w:val="000A343C"/>
    <w:rsid w:val="000B102D"/>
    <w:rsid w:val="000B26A4"/>
    <w:rsid w:val="000B4E4F"/>
    <w:rsid w:val="000B6515"/>
    <w:rsid w:val="000B7F69"/>
    <w:rsid w:val="000C58EA"/>
    <w:rsid w:val="000C79DE"/>
    <w:rsid w:val="000D0A16"/>
    <w:rsid w:val="000D44A5"/>
    <w:rsid w:val="000D5A9D"/>
    <w:rsid w:val="000D633B"/>
    <w:rsid w:val="000E587E"/>
    <w:rsid w:val="000F1A13"/>
    <w:rsid w:val="000F2345"/>
    <w:rsid w:val="000F340B"/>
    <w:rsid w:val="000F497F"/>
    <w:rsid w:val="000F4A2E"/>
    <w:rsid w:val="000F590E"/>
    <w:rsid w:val="000F6917"/>
    <w:rsid w:val="00100B1C"/>
    <w:rsid w:val="001040D7"/>
    <w:rsid w:val="001052C6"/>
    <w:rsid w:val="00105DFB"/>
    <w:rsid w:val="00106D67"/>
    <w:rsid w:val="00121854"/>
    <w:rsid w:val="00127378"/>
    <w:rsid w:val="001279D3"/>
    <w:rsid w:val="001327F2"/>
    <w:rsid w:val="00133B74"/>
    <w:rsid w:val="00135043"/>
    <w:rsid w:val="00136523"/>
    <w:rsid w:val="00137670"/>
    <w:rsid w:val="00142D71"/>
    <w:rsid w:val="001447B7"/>
    <w:rsid w:val="001557C6"/>
    <w:rsid w:val="00157DF0"/>
    <w:rsid w:val="001640F7"/>
    <w:rsid w:val="0017227C"/>
    <w:rsid w:val="001735D3"/>
    <w:rsid w:val="0017619D"/>
    <w:rsid w:val="001947D0"/>
    <w:rsid w:val="001977A5"/>
    <w:rsid w:val="001A140B"/>
    <w:rsid w:val="001A3E69"/>
    <w:rsid w:val="001B179A"/>
    <w:rsid w:val="001B2A74"/>
    <w:rsid w:val="001B7320"/>
    <w:rsid w:val="001D2C7A"/>
    <w:rsid w:val="001D4B12"/>
    <w:rsid w:val="001E0BD9"/>
    <w:rsid w:val="001E70F8"/>
    <w:rsid w:val="001F1B47"/>
    <w:rsid w:val="001F355C"/>
    <w:rsid w:val="001F6BCF"/>
    <w:rsid w:val="001F7CB4"/>
    <w:rsid w:val="002023FD"/>
    <w:rsid w:val="00202B3D"/>
    <w:rsid w:val="00202C56"/>
    <w:rsid w:val="00203754"/>
    <w:rsid w:val="00204C86"/>
    <w:rsid w:val="0021554E"/>
    <w:rsid w:val="002240A6"/>
    <w:rsid w:val="002308AB"/>
    <w:rsid w:val="00232051"/>
    <w:rsid w:val="00232258"/>
    <w:rsid w:val="00235C81"/>
    <w:rsid w:val="00237255"/>
    <w:rsid w:val="002408EE"/>
    <w:rsid w:val="002411C7"/>
    <w:rsid w:val="00243401"/>
    <w:rsid w:val="00244971"/>
    <w:rsid w:val="002560FF"/>
    <w:rsid w:val="0025750C"/>
    <w:rsid w:val="00262085"/>
    <w:rsid w:val="0027564C"/>
    <w:rsid w:val="00276206"/>
    <w:rsid w:val="002762F4"/>
    <w:rsid w:val="0027667B"/>
    <w:rsid w:val="002766D4"/>
    <w:rsid w:val="00287712"/>
    <w:rsid w:val="00292B19"/>
    <w:rsid w:val="00294F1B"/>
    <w:rsid w:val="002A1B54"/>
    <w:rsid w:val="002A2621"/>
    <w:rsid w:val="002B3178"/>
    <w:rsid w:val="002B609F"/>
    <w:rsid w:val="002B756D"/>
    <w:rsid w:val="002C3813"/>
    <w:rsid w:val="002D4069"/>
    <w:rsid w:val="002D4671"/>
    <w:rsid w:val="002D4AF2"/>
    <w:rsid w:val="002D5133"/>
    <w:rsid w:val="002E0B00"/>
    <w:rsid w:val="002E0ECB"/>
    <w:rsid w:val="002E20DF"/>
    <w:rsid w:val="002E22EF"/>
    <w:rsid w:val="002E268B"/>
    <w:rsid w:val="002F5DCF"/>
    <w:rsid w:val="002F6109"/>
    <w:rsid w:val="002F7F9E"/>
    <w:rsid w:val="00305117"/>
    <w:rsid w:val="0030619D"/>
    <w:rsid w:val="003149D5"/>
    <w:rsid w:val="0034508E"/>
    <w:rsid w:val="003504B9"/>
    <w:rsid w:val="00351733"/>
    <w:rsid w:val="0035429B"/>
    <w:rsid w:val="00354CCC"/>
    <w:rsid w:val="0035720C"/>
    <w:rsid w:val="0036044C"/>
    <w:rsid w:val="00361CD9"/>
    <w:rsid w:val="003620EA"/>
    <w:rsid w:val="00365299"/>
    <w:rsid w:val="00365952"/>
    <w:rsid w:val="00374410"/>
    <w:rsid w:val="00384C57"/>
    <w:rsid w:val="0039051E"/>
    <w:rsid w:val="00391706"/>
    <w:rsid w:val="003925CE"/>
    <w:rsid w:val="00392651"/>
    <w:rsid w:val="0039614F"/>
    <w:rsid w:val="003A3D2D"/>
    <w:rsid w:val="003A3D7D"/>
    <w:rsid w:val="003B161D"/>
    <w:rsid w:val="003B19E9"/>
    <w:rsid w:val="003B5E58"/>
    <w:rsid w:val="003B7177"/>
    <w:rsid w:val="003C211E"/>
    <w:rsid w:val="003C3296"/>
    <w:rsid w:val="003C3B1E"/>
    <w:rsid w:val="003C663E"/>
    <w:rsid w:val="003D6AB7"/>
    <w:rsid w:val="003E1C22"/>
    <w:rsid w:val="003E46A1"/>
    <w:rsid w:val="003E568D"/>
    <w:rsid w:val="003F12E7"/>
    <w:rsid w:val="003F1B50"/>
    <w:rsid w:val="003F2991"/>
    <w:rsid w:val="003F36D8"/>
    <w:rsid w:val="003F7C05"/>
    <w:rsid w:val="0040299E"/>
    <w:rsid w:val="00403189"/>
    <w:rsid w:val="00403670"/>
    <w:rsid w:val="00404337"/>
    <w:rsid w:val="00407353"/>
    <w:rsid w:val="004170E6"/>
    <w:rsid w:val="00423A52"/>
    <w:rsid w:val="00424645"/>
    <w:rsid w:val="00431F58"/>
    <w:rsid w:val="00437442"/>
    <w:rsid w:val="004452AA"/>
    <w:rsid w:val="00445A99"/>
    <w:rsid w:val="00447391"/>
    <w:rsid w:val="00453C65"/>
    <w:rsid w:val="00454D5E"/>
    <w:rsid w:val="004571D1"/>
    <w:rsid w:val="004631E8"/>
    <w:rsid w:val="004650BC"/>
    <w:rsid w:val="00472572"/>
    <w:rsid w:val="0047473F"/>
    <w:rsid w:val="00474FE6"/>
    <w:rsid w:val="00476F02"/>
    <w:rsid w:val="00481E30"/>
    <w:rsid w:val="004840EE"/>
    <w:rsid w:val="00484CA5"/>
    <w:rsid w:val="00487892"/>
    <w:rsid w:val="00491BA7"/>
    <w:rsid w:val="00494228"/>
    <w:rsid w:val="004949B5"/>
    <w:rsid w:val="00496CFF"/>
    <w:rsid w:val="004A17E6"/>
    <w:rsid w:val="004A2107"/>
    <w:rsid w:val="004A4CA3"/>
    <w:rsid w:val="004B38E6"/>
    <w:rsid w:val="004B3D1E"/>
    <w:rsid w:val="004B6601"/>
    <w:rsid w:val="004C191F"/>
    <w:rsid w:val="004C244F"/>
    <w:rsid w:val="004C5862"/>
    <w:rsid w:val="004D7480"/>
    <w:rsid w:val="004D794C"/>
    <w:rsid w:val="004E0C8A"/>
    <w:rsid w:val="004E4415"/>
    <w:rsid w:val="004F0B38"/>
    <w:rsid w:val="004F2616"/>
    <w:rsid w:val="004F53CF"/>
    <w:rsid w:val="0051507B"/>
    <w:rsid w:val="00515477"/>
    <w:rsid w:val="00515DDA"/>
    <w:rsid w:val="00520A27"/>
    <w:rsid w:val="00523E1A"/>
    <w:rsid w:val="0052466B"/>
    <w:rsid w:val="005273EB"/>
    <w:rsid w:val="0052761C"/>
    <w:rsid w:val="00530702"/>
    <w:rsid w:val="00534708"/>
    <w:rsid w:val="00534A42"/>
    <w:rsid w:val="00540A83"/>
    <w:rsid w:val="00544D7B"/>
    <w:rsid w:val="00546432"/>
    <w:rsid w:val="00552BF3"/>
    <w:rsid w:val="005548F9"/>
    <w:rsid w:val="00557DA1"/>
    <w:rsid w:val="005618CD"/>
    <w:rsid w:val="00561D6F"/>
    <w:rsid w:val="00564B60"/>
    <w:rsid w:val="00565BF5"/>
    <w:rsid w:val="005675E6"/>
    <w:rsid w:val="00570DBA"/>
    <w:rsid w:val="00583FD0"/>
    <w:rsid w:val="005869E2"/>
    <w:rsid w:val="00590EDB"/>
    <w:rsid w:val="005910D3"/>
    <w:rsid w:val="0059164A"/>
    <w:rsid w:val="00591F81"/>
    <w:rsid w:val="0059405C"/>
    <w:rsid w:val="005A28FF"/>
    <w:rsid w:val="005A4EBC"/>
    <w:rsid w:val="005B57F6"/>
    <w:rsid w:val="005C3515"/>
    <w:rsid w:val="005C3C41"/>
    <w:rsid w:val="005C7B8D"/>
    <w:rsid w:val="005D02CE"/>
    <w:rsid w:val="005D1AD2"/>
    <w:rsid w:val="005D2B54"/>
    <w:rsid w:val="005D6222"/>
    <w:rsid w:val="005E20E6"/>
    <w:rsid w:val="005E5E8C"/>
    <w:rsid w:val="005E6D77"/>
    <w:rsid w:val="005F2EBE"/>
    <w:rsid w:val="005F5BA3"/>
    <w:rsid w:val="00602084"/>
    <w:rsid w:val="006071CF"/>
    <w:rsid w:val="00607764"/>
    <w:rsid w:val="00610E91"/>
    <w:rsid w:val="006119FD"/>
    <w:rsid w:val="006207A3"/>
    <w:rsid w:val="00620E3B"/>
    <w:rsid w:val="006218B9"/>
    <w:rsid w:val="00623472"/>
    <w:rsid w:val="006312CE"/>
    <w:rsid w:val="00633B5F"/>
    <w:rsid w:val="00640502"/>
    <w:rsid w:val="006417B2"/>
    <w:rsid w:val="006475B7"/>
    <w:rsid w:val="006509EA"/>
    <w:rsid w:val="006677D5"/>
    <w:rsid w:val="006679C1"/>
    <w:rsid w:val="0067328A"/>
    <w:rsid w:val="00675220"/>
    <w:rsid w:val="00684B44"/>
    <w:rsid w:val="00686E07"/>
    <w:rsid w:val="00694F80"/>
    <w:rsid w:val="00696C91"/>
    <w:rsid w:val="006974E9"/>
    <w:rsid w:val="006A300B"/>
    <w:rsid w:val="006B2993"/>
    <w:rsid w:val="006B33FA"/>
    <w:rsid w:val="006B7B2D"/>
    <w:rsid w:val="006C7179"/>
    <w:rsid w:val="006F0E7F"/>
    <w:rsid w:val="006F0FBA"/>
    <w:rsid w:val="00700F40"/>
    <w:rsid w:val="00701463"/>
    <w:rsid w:val="007023EC"/>
    <w:rsid w:val="00710632"/>
    <w:rsid w:val="00713525"/>
    <w:rsid w:val="0071412D"/>
    <w:rsid w:val="007148D8"/>
    <w:rsid w:val="00715A6C"/>
    <w:rsid w:val="00722CD0"/>
    <w:rsid w:val="00723C04"/>
    <w:rsid w:val="007269F8"/>
    <w:rsid w:val="00726BD7"/>
    <w:rsid w:val="00732FD7"/>
    <w:rsid w:val="007339F1"/>
    <w:rsid w:val="007340D3"/>
    <w:rsid w:val="00740537"/>
    <w:rsid w:val="00740B23"/>
    <w:rsid w:val="00741764"/>
    <w:rsid w:val="0074650A"/>
    <w:rsid w:val="0076420F"/>
    <w:rsid w:val="00770E7A"/>
    <w:rsid w:val="00772148"/>
    <w:rsid w:val="00774E72"/>
    <w:rsid w:val="00777028"/>
    <w:rsid w:val="00777414"/>
    <w:rsid w:val="00777CE0"/>
    <w:rsid w:val="00780E62"/>
    <w:rsid w:val="0078546C"/>
    <w:rsid w:val="007926D0"/>
    <w:rsid w:val="00794763"/>
    <w:rsid w:val="007A00C5"/>
    <w:rsid w:val="007A178A"/>
    <w:rsid w:val="007A57BF"/>
    <w:rsid w:val="007A6E91"/>
    <w:rsid w:val="007B0368"/>
    <w:rsid w:val="007B367F"/>
    <w:rsid w:val="007B4F00"/>
    <w:rsid w:val="007B7C16"/>
    <w:rsid w:val="007C0AD4"/>
    <w:rsid w:val="007C33F7"/>
    <w:rsid w:val="007C7ABA"/>
    <w:rsid w:val="007D6713"/>
    <w:rsid w:val="007D6758"/>
    <w:rsid w:val="007D722C"/>
    <w:rsid w:val="007E05B5"/>
    <w:rsid w:val="007E4B46"/>
    <w:rsid w:val="007E51D9"/>
    <w:rsid w:val="007E5ABE"/>
    <w:rsid w:val="007E5D24"/>
    <w:rsid w:val="007F3003"/>
    <w:rsid w:val="007F505B"/>
    <w:rsid w:val="007F73AB"/>
    <w:rsid w:val="0080722C"/>
    <w:rsid w:val="00810ED7"/>
    <w:rsid w:val="00811AF1"/>
    <w:rsid w:val="00815427"/>
    <w:rsid w:val="00817472"/>
    <w:rsid w:val="0082350B"/>
    <w:rsid w:val="00823AF9"/>
    <w:rsid w:val="00823C87"/>
    <w:rsid w:val="00833F20"/>
    <w:rsid w:val="008373E6"/>
    <w:rsid w:val="008421A2"/>
    <w:rsid w:val="00842DF8"/>
    <w:rsid w:val="00844A1B"/>
    <w:rsid w:val="00850593"/>
    <w:rsid w:val="008529A9"/>
    <w:rsid w:val="00854C64"/>
    <w:rsid w:val="00860255"/>
    <w:rsid w:val="008605D1"/>
    <w:rsid w:val="008616D8"/>
    <w:rsid w:val="00861839"/>
    <w:rsid w:val="00862A1D"/>
    <w:rsid w:val="0086521D"/>
    <w:rsid w:val="0086628C"/>
    <w:rsid w:val="0086769D"/>
    <w:rsid w:val="00873503"/>
    <w:rsid w:val="00881984"/>
    <w:rsid w:val="008919E6"/>
    <w:rsid w:val="00896562"/>
    <w:rsid w:val="00897595"/>
    <w:rsid w:val="008A09FB"/>
    <w:rsid w:val="008A1EB1"/>
    <w:rsid w:val="008A251F"/>
    <w:rsid w:val="008A7EE7"/>
    <w:rsid w:val="008B1E56"/>
    <w:rsid w:val="008B751C"/>
    <w:rsid w:val="008B7815"/>
    <w:rsid w:val="008C3467"/>
    <w:rsid w:val="008D3935"/>
    <w:rsid w:val="008E5E27"/>
    <w:rsid w:val="008F3599"/>
    <w:rsid w:val="008F59FE"/>
    <w:rsid w:val="008F6905"/>
    <w:rsid w:val="008F694D"/>
    <w:rsid w:val="008F6AAD"/>
    <w:rsid w:val="008F6BF9"/>
    <w:rsid w:val="00901FD6"/>
    <w:rsid w:val="00905930"/>
    <w:rsid w:val="0091199B"/>
    <w:rsid w:val="00915DAB"/>
    <w:rsid w:val="00925F36"/>
    <w:rsid w:val="00927029"/>
    <w:rsid w:val="00936264"/>
    <w:rsid w:val="0093739F"/>
    <w:rsid w:val="009475B0"/>
    <w:rsid w:val="00951663"/>
    <w:rsid w:val="0095620E"/>
    <w:rsid w:val="009575CF"/>
    <w:rsid w:val="0096184C"/>
    <w:rsid w:val="009619B7"/>
    <w:rsid w:val="0096465E"/>
    <w:rsid w:val="00970476"/>
    <w:rsid w:val="009857AA"/>
    <w:rsid w:val="009930CF"/>
    <w:rsid w:val="00994153"/>
    <w:rsid w:val="00994DBA"/>
    <w:rsid w:val="009A1286"/>
    <w:rsid w:val="009A1B7E"/>
    <w:rsid w:val="009A6779"/>
    <w:rsid w:val="009A7F2F"/>
    <w:rsid w:val="009B1C69"/>
    <w:rsid w:val="009B45D4"/>
    <w:rsid w:val="009B4D53"/>
    <w:rsid w:val="009B5F2E"/>
    <w:rsid w:val="009B6ACF"/>
    <w:rsid w:val="009C210D"/>
    <w:rsid w:val="009C509B"/>
    <w:rsid w:val="009D5416"/>
    <w:rsid w:val="009D59D0"/>
    <w:rsid w:val="009E20DA"/>
    <w:rsid w:val="009E4FF4"/>
    <w:rsid w:val="009E5E3F"/>
    <w:rsid w:val="009E609B"/>
    <w:rsid w:val="009F6B2D"/>
    <w:rsid w:val="009F7060"/>
    <w:rsid w:val="00A0024C"/>
    <w:rsid w:val="00A07945"/>
    <w:rsid w:val="00A1591F"/>
    <w:rsid w:val="00A204C5"/>
    <w:rsid w:val="00A20617"/>
    <w:rsid w:val="00A20965"/>
    <w:rsid w:val="00A212F9"/>
    <w:rsid w:val="00A3086F"/>
    <w:rsid w:val="00A427F1"/>
    <w:rsid w:val="00A5062D"/>
    <w:rsid w:val="00A570A3"/>
    <w:rsid w:val="00A6020C"/>
    <w:rsid w:val="00A61F1D"/>
    <w:rsid w:val="00A624E9"/>
    <w:rsid w:val="00A6469E"/>
    <w:rsid w:val="00A72177"/>
    <w:rsid w:val="00A7306C"/>
    <w:rsid w:val="00A73BD3"/>
    <w:rsid w:val="00A76210"/>
    <w:rsid w:val="00A80E0A"/>
    <w:rsid w:val="00A8480A"/>
    <w:rsid w:val="00A85099"/>
    <w:rsid w:val="00A86307"/>
    <w:rsid w:val="00A90054"/>
    <w:rsid w:val="00A9367F"/>
    <w:rsid w:val="00A97512"/>
    <w:rsid w:val="00AA1624"/>
    <w:rsid w:val="00AA6F93"/>
    <w:rsid w:val="00AA7C8D"/>
    <w:rsid w:val="00AB35D9"/>
    <w:rsid w:val="00AB3FF7"/>
    <w:rsid w:val="00AB6D80"/>
    <w:rsid w:val="00AC0650"/>
    <w:rsid w:val="00AC09C2"/>
    <w:rsid w:val="00AC1070"/>
    <w:rsid w:val="00AC5877"/>
    <w:rsid w:val="00AD3180"/>
    <w:rsid w:val="00AE1D72"/>
    <w:rsid w:val="00AF23CA"/>
    <w:rsid w:val="00AF51A9"/>
    <w:rsid w:val="00AF57EA"/>
    <w:rsid w:val="00AF7B21"/>
    <w:rsid w:val="00B014CD"/>
    <w:rsid w:val="00B147DA"/>
    <w:rsid w:val="00B22226"/>
    <w:rsid w:val="00B234FA"/>
    <w:rsid w:val="00B30DE5"/>
    <w:rsid w:val="00B31FCA"/>
    <w:rsid w:val="00B32A9B"/>
    <w:rsid w:val="00B334DB"/>
    <w:rsid w:val="00B34390"/>
    <w:rsid w:val="00B353F9"/>
    <w:rsid w:val="00B52D47"/>
    <w:rsid w:val="00B55410"/>
    <w:rsid w:val="00B62546"/>
    <w:rsid w:val="00B64094"/>
    <w:rsid w:val="00B65FD2"/>
    <w:rsid w:val="00B73F24"/>
    <w:rsid w:val="00B74F01"/>
    <w:rsid w:val="00B77A08"/>
    <w:rsid w:val="00B802E3"/>
    <w:rsid w:val="00B8119F"/>
    <w:rsid w:val="00B81715"/>
    <w:rsid w:val="00B82CFD"/>
    <w:rsid w:val="00B8390D"/>
    <w:rsid w:val="00B85F65"/>
    <w:rsid w:val="00B87A26"/>
    <w:rsid w:val="00B913A9"/>
    <w:rsid w:val="00B95FC3"/>
    <w:rsid w:val="00BA6BCF"/>
    <w:rsid w:val="00BA6D5D"/>
    <w:rsid w:val="00BA6EB4"/>
    <w:rsid w:val="00BC3179"/>
    <w:rsid w:val="00BD1AB7"/>
    <w:rsid w:val="00BD20C6"/>
    <w:rsid w:val="00BD234A"/>
    <w:rsid w:val="00BD5A2E"/>
    <w:rsid w:val="00BE05C0"/>
    <w:rsid w:val="00BE1CAB"/>
    <w:rsid w:val="00BE21B4"/>
    <w:rsid w:val="00BE24D2"/>
    <w:rsid w:val="00BE2E2A"/>
    <w:rsid w:val="00BF2492"/>
    <w:rsid w:val="00BF4157"/>
    <w:rsid w:val="00BF67B5"/>
    <w:rsid w:val="00C02DCF"/>
    <w:rsid w:val="00C1744C"/>
    <w:rsid w:val="00C17610"/>
    <w:rsid w:val="00C251C0"/>
    <w:rsid w:val="00C2695A"/>
    <w:rsid w:val="00C30D34"/>
    <w:rsid w:val="00C32933"/>
    <w:rsid w:val="00C40DBB"/>
    <w:rsid w:val="00C4345A"/>
    <w:rsid w:val="00C47E55"/>
    <w:rsid w:val="00C51044"/>
    <w:rsid w:val="00C5362D"/>
    <w:rsid w:val="00C62593"/>
    <w:rsid w:val="00C704BA"/>
    <w:rsid w:val="00C72C97"/>
    <w:rsid w:val="00C85532"/>
    <w:rsid w:val="00C91DFC"/>
    <w:rsid w:val="00CA666D"/>
    <w:rsid w:val="00CB33A3"/>
    <w:rsid w:val="00CB4801"/>
    <w:rsid w:val="00CC00DD"/>
    <w:rsid w:val="00CC309F"/>
    <w:rsid w:val="00CC67BA"/>
    <w:rsid w:val="00CD2B6D"/>
    <w:rsid w:val="00CD31BF"/>
    <w:rsid w:val="00CE2B51"/>
    <w:rsid w:val="00CE4701"/>
    <w:rsid w:val="00CE5496"/>
    <w:rsid w:val="00CF0326"/>
    <w:rsid w:val="00CF2D4C"/>
    <w:rsid w:val="00D00240"/>
    <w:rsid w:val="00D02231"/>
    <w:rsid w:val="00D06B1E"/>
    <w:rsid w:val="00D109A8"/>
    <w:rsid w:val="00D1247D"/>
    <w:rsid w:val="00D225BD"/>
    <w:rsid w:val="00D30165"/>
    <w:rsid w:val="00D30365"/>
    <w:rsid w:val="00D3508E"/>
    <w:rsid w:val="00D52A90"/>
    <w:rsid w:val="00D61BD0"/>
    <w:rsid w:val="00D63094"/>
    <w:rsid w:val="00D70C73"/>
    <w:rsid w:val="00D70DF5"/>
    <w:rsid w:val="00D755D9"/>
    <w:rsid w:val="00D75E02"/>
    <w:rsid w:val="00D7613B"/>
    <w:rsid w:val="00D838B7"/>
    <w:rsid w:val="00D84495"/>
    <w:rsid w:val="00D87DB1"/>
    <w:rsid w:val="00D9308B"/>
    <w:rsid w:val="00DA2078"/>
    <w:rsid w:val="00DA24DB"/>
    <w:rsid w:val="00DB0D38"/>
    <w:rsid w:val="00DB30A6"/>
    <w:rsid w:val="00DB58BE"/>
    <w:rsid w:val="00DB7014"/>
    <w:rsid w:val="00DC6C0E"/>
    <w:rsid w:val="00DC76A3"/>
    <w:rsid w:val="00DD2AC2"/>
    <w:rsid w:val="00DE286D"/>
    <w:rsid w:val="00DF0766"/>
    <w:rsid w:val="00DF2901"/>
    <w:rsid w:val="00DF747B"/>
    <w:rsid w:val="00DF7840"/>
    <w:rsid w:val="00DF7AF3"/>
    <w:rsid w:val="00E01F1E"/>
    <w:rsid w:val="00E0347B"/>
    <w:rsid w:val="00E03484"/>
    <w:rsid w:val="00E04A20"/>
    <w:rsid w:val="00E053F5"/>
    <w:rsid w:val="00E05A21"/>
    <w:rsid w:val="00E076D0"/>
    <w:rsid w:val="00E13C7B"/>
    <w:rsid w:val="00E250EF"/>
    <w:rsid w:val="00E3080A"/>
    <w:rsid w:val="00E31F92"/>
    <w:rsid w:val="00E3288A"/>
    <w:rsid w:val="00E33642"/>
    <w:rsid w:val="00E41C8D"/>
    <w:rsid w:val="00E423FD"/>
    <w:rsid w:val="00E46B8A"/>
    <w:rsid w:val="00E51442"/>
    <w:rsid w:val="00E60601"/>
    <w:rsid w:val="00E63860"/>
    <w:rsid w:val="00E66A92"/>
    <w:rsid w:val="00E67893"/>
    <w:rsid w:val="00E7248F"/>
    <w:rsid w:val="00E72EC3"/>
    <w:rsid w:val="00E74117"/>
    <w:rsid w:val="00E74E45"/>
    <w:rsid w:val="00E8077A"/>
    <w:rsid w:val="00E84DD7"/>
    <w:rsid w:val="00E861C0"/>
    <w:rsid w:val="00E87A38"/>
    <w:rsid w:val="00E972DE"/>
    <w:rsid w:val="00EA2673"/>
    <w:rsid w:val="00EA3160"/>
    <w:rsid w:val="00EA5DB6"/>
    <w:rsid w:val="00EA6F19"/>
    <w:rsid w:val="00EC17F7"/>
    <w:rsid w:val="00ED1231"/>
    <w:rsid w:val="00ED3C99"/>
    <w:rsid w:val="00ED5903"/>
    <w:rsid w:val="00EE214F"/>
    <w:rsid w:val="00EE45B2"/>
    <w:rsid w:val="00EF00DD"/>
    <w:rsid w:val="00EF3CC1"/>
    <w:rsid w:val="00F014AB"/>
    <w:rsid w:val="00F04EFD"/>
    <w:rsid w:val="00F145B0"/>
    <w:rsid w:val="00F1537C"/>
    <w:rsid w:val="00F15839"/>
    <w:rsid w:val="00F23B63"/>
    <w:rsid w:val="00F26E33"/>
    <w:rsid w:val="00F27EE3"/>
    <w:rsid w:val="00F3009A"/>
    <w:rsid w:val="00F31D0F"/>
    <w:rsid w:val="00F3477C"/>
    <w:rsid w:val="00F41EE8"/>
    <w:rsid w:val="00F47630"/>
    <w:rsid w:val="00F545A0"/>
    <w:rsid w:val="00F546AD"/>
    <w:rsid w:val="00F54B2E"/>
    <w:rsid w:val="00F561B8"/>
    <w:rsid w:val="00F5674A"/>
    <w:rsid w:val="00F81121"/>
    <w:rsid w:val="00F9376F"/>
    <w:rsid w:val="00F955E0"/>
    <w:rsid w:val="00FA5CCC"/>
    <w:rsid w:val="00FA60DC"/>
    <w:rsid w:val="00FB11C6"/>
    <w:rsid w:val="00FB15CB"/>
    <w:rsid w:val="00FB2A3D"/>
    <w:rsid w:val="00FB4219"/>
    <w:rsid w:val="00FD1521"/>
    <w:rsid w:val="00FD5969"/>
    <w:rsid w:val="00FD668C"/>
    <w:rsid w:val="00FE3BE6"/>
    <w:rsid w:val="00FE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26"/>
    <w:pPr>
      <w:ind w:firstLine="0"/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CF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0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44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0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44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6044C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bCs w:val="0"/>
      <w:sz w:val="20"/>
    </w:rPr>
  </w:style>
  <w:style w:type="character" w:customStyle="1" w:styleId="a9">
    <w:name w:val="Текст сноски Знак"/>
    <w:basedOn w:val="a0"/>
    <w:link w:val="a8"/>
    <w:semiHidden/>
    <w:rsid w:val="00360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36044C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E4F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4FF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Eroshina</dc:creator>
  <cp:keywords/>
  <dc:description/>
  <cp:lastModifiedBy>Sheverdova</cp:lastModifiedBy>
  <cp:revision>5</cp:revision>
  <dcterms:created xsi:type="dcterms:W3CDTF">2012-06-01T09:00:00Z</dcterms:created>
  <dcterms:modified xsi:type="dcterms:W3CDTF">2012-06-15T11:08:00Z</dcterms:modified>
</cp:coreProperties>
</file>