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1F" w:rsidRPr="00915284" w:rsidRDefault="008E451F" w:rsidP="008E451F">
      <w:pPr>
        <w:pStyle w:val="a4"/>
        <w:pageBreakBefore/>
        <w:spacing w:after="120"/>
        <w:rPr>
          <w:b w:val="0"/>
          <w:bCs w:val="0"/>
          <w:sz w:val="14"/>
          <w:szCs w:val="14"/>
        </w:rPr>
      </w:pPr>
      <w:r w:rsidRPr="00915284">
        <w:t xml:space="preserve">2.29. ЧИСЛЕННОСТЬ ЗАНЯТЫХ ПО МЕСТУ ОСНОВНОЙ РАБОТЫ </w:t>
      </w:r>
      <w:r w:rsidRPr="00915284">
        <w:br/>
        <w:t>И ВИДАМ ЭКОНОМИЧЕСКОЙ ДЕЯТЕЛЬНОСТИ в 2019 г.</w:t>
      </w:r>
    </w:p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1155"/>
        <w:gridCol w:w="1155"/>
        <w:gridCol w:w="1155"/>
        <w:gridCol w:w="1155"/>
        <w:gridCol w:w="1158"/>
      </w:tblGrid>
      <w:tr w:rsidR="008E451F" w:rsidRPr="00915284" w:rsidTr="00D15404">
        <w:trPr>
          <w:trHeight w:val="20"/>
        </w:trPr>
        <w:tc>
          <w:tcPr>
            <w:tcW w:w="37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Всего,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t>тыс. человек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том числе лица, у которых основная работа была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1F" w:rsidRPr="00915284" w:rsidRDefault="008E451F" w:rsidP="00D15404">
            <w:pPr>
              <w:spacing w:before="40" w:after="40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на предприятии,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в организации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со статусом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юридического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сфере предпр</w:t>
            </w:r>
            <w:r w:rsidRPr="00915284">
              <w:rPr>
                <w:rFonts w:ascii="Arial" w:hAnsi="Arial" w:cs="Arial"/>
                <w:sz w:val="12"/>
                <w:szCs w:val="12"/>
              </w:rPr>
              <w:t>и</w:t>
            </w:r>
            <w:r w:rsidRPr="00915284">
              <w:rPr>
                <w:rFonts w:ascii="Arial" w:hAnsi="Arial" w:cs="Arial"/>
                <w:sz w:val="12"/>
                <w:szCs w:val="12"/>
              </w:rPr>
              <w:t xml:space="preserve">нимательской деятельности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без образования юридического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лица</w:t>
            </w:r>
            <w:proofErr w:type="gramStart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по найму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у физических лиц, индивидуальных предпринимателей, в фермерском хозяйстве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в собственном домашнем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хозяйстве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по производству продукции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сельского, лесного хозяйства, охоты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и рыболовства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для продажи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или обмена</w:t>
            </w:r>
          </w:p>
        </w:tc>
      </w:tr>
      <w:tr w:rsidR="008E451F" w:rsidRPr="00915284" w:rsidTr="00D15404">
        <w:trPr>
          <w:trHeight w:val="81"/>
        </w:trPr>
        <w:tc>
          <w:tcPr>
            <w:tcW w:w="375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pStyle w:val="2"/>
              <w:spacing w:before="160" w:line="180" w:lineRule="exact"/>
              <w:rPr>
                <w:rFonts w:eastAsia="Arial Unicode MS"/>
              </w:rPr>
            </w:pPr>
            <w:proofErr w:type="gramStart"/>
            <w:r w:rsidRPr="00915284">
              <w:t>Занятые</w:t>
            </w:r>
            <w:proofErr w:type="gramEnd"/>
            <w:r w:rsidRPr="00915284">
              <w:t xml:space="preserve"> </w:t>
            </w:r>
            <w:r w:rsidRPr="00915284">
              <w:rPr>
                <w:rFonts w:ascii="Arial CYR" w:hAnsi="Arial CYR" w:cs="Arial CYR"/>
                <w:b w:val="0"/>
              </w:rPr>
              <w:t>–</w:t>
            </w:r>
            <w:r w:rsidRPr="00915284">
              <w:rPr>
                <w:rFonts w:ascii="Arial CYR" w:hAnsi="Arial CYR" w:cs="Arial CYR"/>
              </w:rPr>
              <w:t xml:space="preserve"> </w:t>
            </w:r>
            <w:r w:rsidRPr="00915284">
              <w:rPr>
                <w:b w:val="0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71933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58077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3621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9207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1029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4196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2139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1651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1618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10258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1876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организация сбора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утилизация отходов, деятельность по ликвидации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загрязнений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4966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3454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1090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11198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6648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1139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3411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6314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4875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1894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1304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1295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1175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1627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1582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1142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техническая; деятельность административная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4139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3646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5022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5022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6730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5693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5497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1445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1336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1753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</w:tbl>
    <w:p w:rsidR="008E451F" w:rsidRPr="00915284" w:rsidRDefault="008E451F" w:rsidP="008E451F">
      <w:pPr>
        <w:pageBreakBefore/>
        <w:spacing w:after="60"/>
        <w:jc w:val="right"/>
        <w:rPr>
          <w:rFonts w:ascii="Arial" w:hAnsi="Arial" w:cs="Arial"/>
        </w:rPr>
      </w:pPr>
      <w:r w:rsidRPr="00915284">
        <w:rPr>
          <w:rFonts w:ascii="Arial" w:hAnsi="Arial" w:cs="Arial"/>
          <w:sz w:val="14"/>
          <w:szCs w:val="14"/>
        </w:rPr>
        <w:lastRenderedPageBreak/>
        <w:t>Продолжение табл. 2.29</w:t>
      </w:r>
    </w:p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1155"/>
        <w:gridCol w:w="1155"/>
        <w:gridCol w:w="1155"/>
        <w:gridCol w:w="1155"/>
        <w:gridCol w:w="1158"/>
      </w:tblGrid>
      <w:tr w:rsidR="008E451F" w:rsidRPr="00915284" w:rsidTr="00D15404">
        <w:trPr>
          <w:trHeight w:val="20"/>
        </w:trPr>
        <w:tc>
          <w:tcPr>
            <w:tcW w:w="37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Всего,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t>тыс. человек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том числе лица, у которых основная работа была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1F" w:rsidRPr="00915284" w:rsidRDefault="008E451F" w:rsidP="00D15404">
            <w:pPr>
              <w:spacing w:before="40" w:after="40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на предприятии,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в организации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со статусом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юридического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сфере предпр</w:t>
            </w:r>
            <w:r w:rsidRPr="00915284">
              <w:rPr>
                <w:rFonts w:ascii="Arial" w:hAnsi="Arial" w:cs="Arial"/>
                <w:sz w:val="12"/>
                <w:szCs w:val="12"/>
              </w:rPr>
              <w:t>и</w:t>
            </w:r>
            <w:r w:rsidRPr="00915284">
              <w:rPr>
                <w:rFonts w:ascii="Arial" w:hAnsi="Arial" w:cs="Arial"/>
                <w:sz w:val="12"/>
                <w:szCs w:val="12"/>
              </w:rPr>
              <w:t xml:space="preserve">нимательской деятельности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без образования юридического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лица</w:t>
            </w:r>
            <w:proofErr w:type="gramStart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по найму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у физических лиц, индивидуальных предпринимателей, в фермерском хозяйстве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в собственном домашнем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хозяйстве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по производству продукции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сельского, лесного хозяйства, охоты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и рыболовства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для продажи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или обмена</w:t>
            </w:r>
          </w:p>
        </w:tc>
      </w:tr>
      <w:tr w:rsidR="008E451F" w:rsidRPr="00915284" w:rsidTr="00D15404">
        <w:trPr>
          <w:trHeight w:val="81"/>
        </w:trPr>
        <w:tc>
          <w:tcPr>
            <w:tcW w:w="375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pStyle w:val="2"/>
              <w:spacing w:before="160" w:line="190" w:lineRule="exact"/>
              <w:rPr>
                <w:rFonts w:eastAsia="Arial Unicode MS"/>
              </w:rPr>
            </w:pPr>
            <w:r w:rsidRPr="00915284">
              <w:t>Мужчины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36912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29246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2236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4959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471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2793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1498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1331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6399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5568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1381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организация сбора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утилизация отходов, деятельность по ликвидации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загрязнений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2934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4308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2497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1199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4907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3573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техническая; деятельность административная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2279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1226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1204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</w:tbl>
    <w:p w:rsidR="008E451F" w:rsidRPr="00915284" w:rsidRDefault="008E451F" w:rsidP="008E451F"/>
    <w:p w:rsidR="008E451F" w:rsidRPr="00915284" w:rsidRDefault="008E451F" w:rsidP="008E451F">
      <w:pPr>
        <w:pageBreakBefore/>
        <w:spacing w:after="60"/>
        <w:jc w:val="right"/>
        <w:rPr>
          <w:rFonts w:ascii="Arial" w:hAnsi="Arial" w:cs="Arial"/>
        </w:rPr>
      </w:pPr>
      <w:r w:rsidRPr="00915284">
        <w:rPr>
          <w:rFonts w:ascii="Arial" w:hAnsi="Arial" w:cs="Arial"/>
          <w:sz w:val="14"/>
          <w:szCs w:val="14"/>
        </w:rPr>
        <w:lastRenderedPageBreak/>
        <w:t>Продолжение табл. 2.29</w:t>
      </w:r>
    </w:p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1155"/>
        <w:gridCol w:w="1155"/>
        <w:gridCol w:w="1155"/>
        <w:gridCol w:w="1155"/>
        <w:gridCol w:w="1158"/>
      </w:tblGrid>
      <w:tr w:rsidR="008E451F" w:rsidRPr="00915284" w:rsidTr="00D15404">
        <w:trPr>
          <w:trHeight w:val="20"/>
        </w:trPr>
        <w:tc>
          <w:tcPr>
            <w:tcW w:w="37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Всего,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t>тыс. человек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том числе лица, у которых основная работа была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1F" w:rsidRPr="00915284" w:rsidRDefault="008E451F" w:rsidP="00D15404">
            <w:pPr>
              <w:spacing w:before="40" w:after="40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на предприятии,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в организации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со статусом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юридического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сфере предпр</w:t>
            </w:r>
            <w:r w:rsidRPr="00915284">
              <w:rPr>
                <w:rFonts w:ascii="Arial" w:hAnsi="Arial" w:cs="Arial"/>
                <w:sz w:val="12"/>
                <w:szCs w:val="12"/>
              </w:rPr>
              <w:t>и</w:t>
            </w:r>
            <w:r w:rsidRPr="00915284">
              <w:rPr>
                <w:rFonts w:ascii="Arial" w:hAnsi="Arial" w:cs="Arial"/>
                <w:sz w:val="12"/>
                <w:szCs w:val="12"/>
              </w:rPr>
              <w:t xml:space="preserve">нимательской деятельности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без образования юридического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лица</w:t>
            </w:r>
            <w:proofErr w:type="gramStart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по найму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у физических лиц, индивидуальных предпринимателей, в фермерском хозяйстве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в собственном домашнем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хозяйстве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по производству продукции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сельского, лесного хозяйства, охоты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и рыболовства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для продажи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или обмена</w:t>
            </w:r>
          </w:p>
        </w:tc>
      </w:tr>
      <w:tr w:rsidR="008E451F" w:rsidRPr="00915284" w:rsidTr="00D15404">
        <w:trPr>
          <w:trHeight w:val="81"/>
        </w:trPr>
        <w:tc>
          <w:tcPr>
            <w:tcW w:w="375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pStyle w:val="2"/>
              <w:spacing w:before="160" w:line="190" w:lineRule="exact"/>
              <w:rPr>
                <w:rFonts w:eastAsia="Arial Unicode MS"/>
              </w:rPr>
            </w:pPr>
            <w:r w:rsidRPr="00915284">
              <w:t>Женщины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35021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28831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1385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4247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557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3859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3202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организация сбора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утилизация отходов, деятельность по ликвидации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загрязнений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4151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2212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1302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техническая; деятельность административная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1860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1637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5527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4542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4398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1314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E451F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E451F" w:rsidRPr="00915284" w:rsidRDefault="008E451F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E451F" w:rsidRPr="00915284" w:rsidRDefault="008E451F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</w:tbl>
    <w:p w:rsidR="0096413D" w:rsidRPr="00DE503F" w:rsidRDefault="008E451F" w:rsidP="008E451F">
      <w:pPr>
        <w:pStyle w:val="a4"/>
        <w:spacing w:before="60"/>
        <w:jc w:val="both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 xml:space="preserve"> Включая фермеров и лиц, занятых на индивидуальной основе.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451F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663F-EC72-4604-B0CA-F2743A28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5814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2020-07-30T14:40:00Z</dcterms:created>
  <dcterms:modified xsi:type="dcterms:W3CDTF">2020-07-30T14:40:00Z</dcterms:modified>
</cp:coreProperties>
</file>